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FD03" w14:textId="17E2A1FA" w:rsidR="007755DE" w:rsidRPr="007755DE" w:rsidRDefault="00CA71CB" w:rsidP="007755DE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HARO SUR LA TENTATIVE DE DESTABILISATION DU DG DE L’ARMP </w:t>
      </w:r>
      <w:r w:rsidR="00D963A7">
        <w:rPr>
          <w:rFonts w:ascii="Garamond" w:hAnsi="Garamond"/>
          <w:b/>
          <w:bCs/>
          <w:sz w:val="26"/>
          <w:szCs w:val="26"/>
        </w:rPr>
        <w:t>!</w:t>
      </w:r>
    </w:p>
    <w:p w14:paraId="42B442BE" w14:textId="7AD95BCD" w:rsidR="007755DE" w:rsidRPr="007755DE" w:rsidRDefault="008A5E53" w:rsidP="007755D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DB75272" wp14:editId="798B4ED9">
            <wp:simplePos x="0" y="0"/>
            <wp:positionH relativeFrom="column">
              <wp:posOffset>3175</wp:posOffset>
            </wp:positionH>
            <wp:positionV relativeFrom="paragraph">
              <wp:posOffset>180975</wp:posOffset>
            </wp:positionV>
            <wp:extent cx="1960880" cy="1806575"/>
            <wp:effectExtent l="0" t="0" r="0" b="0"/>
            <wp:wrapSquare wrapText="bothSides"/>
            <wp:docPr id="12495059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05923" name="Image 12495059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14705" w14:textId="6269406C" w:rsidR="007755DE" w:rsidRPr="00CA71CB" w:rsidRDefault="007755DE" w:rsidP="007755DE">
      <w:pPr>
        <w:jc w:val="both"/>
        <w:rPr>
          <w:rFonts w:ascii="Garamond" w:hAnsi="Garamond"/>
          <w:b/>
          <w:bCs/>
          <w:sz w:val="26"/>
          <w:szCs w:val="26"/>
        </w:rPr>
      </w:pPr>
      <w:r w:rsidRPr="00CA71CB">
        <w:rPr>
          <w:rFonts w:ascii="Garamond" w:hAnsi="Garamond"/>
          <w:b/>
          <w:bCs/>
          <w:sz w:val="26"/>
          <w:szCs w:val="26"/>
        </w:rPr>
        <w:t xml:space="preserve">Depuis ce matin, </w:t>
      </w:r>
      <w:r w:rsidR="00D963A7" w:rsidRPr="00CA71CB">
        <w:rPr>
          <w:rFonts w:ascii="Garamond" w:hAnsi="Garamond"/>
          <w:b/>
          <w:bCs/>
          <w:sz w:val="26"/>
          <w:szCs w:val="26"/>
        </w:rPr>
        <w:t xml:space="preserve">l’on assite à un déferlement d’accusations infondées et injustifiées dans une certaine presse téléguidée et à la recherche du sensationnel, </w:t>
      </w:r>
      <w:r w:rsidR="0021176F" w:rsidRPr="00CA71CB">
        <w:rPr>
          <w:rFonts w:ascii="Garamond" w:hAnsi="Garamond"/>
          <w:b/>
          <w:bCs/>
          <w:sz w:val="26"/>
          <w:szCs w:val="26"/>
        </w:rPr>
        <w:t>contre</w:t>
      </w:r>
      <w:r w:rsidR="00D963A7" w:rsidRPr="00CA71CB">
        <w:rPr>
          <w:rFonts w:ascii="Garamond" w:hAnsi="Garamond"/>
          <w:b/>
          <w:bCs/>
          <w:sz w:val="26"/>
          <w:szCs w:val="26"/>
        </w:rPr>
        <w:t xml:space="preserve"> la personne du Directeur Général de l’ARMP, Maître Claude KAYEMBE MBAYI, qui lutte contre une mafia depuis plusieurs mois</w:t>
      </w:r>
      <w:r w:rsidR="00323C3D" w:rsidRPr="00CA71CB">
        <w:rPr>
          <w:rFonts w:ascii="Garamond" w:hAnsi="Garamond"/>
          <w:b/>
          <w:bCs/>
          <w:sz w:val="26"/>
          <w:szCs w:val="26"/>
        </w:rPr>
        <w:t xml:space="preserve">, dirigée par des personnes bien identifiées et qui font pression par tous les moyens possibles afin de </w:t>
      </w:r>
      <w:r w:rsidR="0021176F" w:rsidRPr="00CA71CB">
        <w:rPr>
          <w:rFonts w:ascii="Garamond" w:hAnsi="Garamond"/>
          <w:b/>
          <w:bCs/>
          <w:sz w:val="26"/>
          <w:szCs w:val="26"/>
        </w:rPr>
        <w:t xml:space="preserve">le </w:t>
      </w:r>
      <w:r w:rsidR="00323C3D" w:rsidRPr="00CA71CB">
        <w:rPr>
          <w:rFonts w:ascii="Garamond" w:hAnsi="Garamond"/>
          <w:b/>
          <w:bCs/>
          <w:sz w:val="26"/>
          <w:szCs w:val="26"/>
        </w:rPr>
        <w:t>contraindre à accorder des exonérations sur</w:t>
      </w:r>
      <w:r w:rsidR="0021176F" w:rsidRPr="00CA71CB">
        <w:rPr>
          <w:rFonts w:ascii="Garamond" w:hAnsi="Garamond"/>
          <w:b/>
          <w:bCs/>
          <w:sz w:val="26"/>
          <w:szCs w:val="26"/>
        </w:rPr>
        <w:t xml:space="preserve"> le paiement de</w:t>
      </w:r>
      <w:r w:rsidR="00323C3D" w:rsidRPr="00CA71CB">
        <w:rPr>
          <w:rFonts w:ascii="Garamond" w:hAnsi="Garamond"/>
          <w:b/>
          <w:bCs/>
          <w:sz w:val="26"/>
          <w:szCs w:val="26"/>
        </w:rPr>
        <w:t xml:space="preserve"> la redevance de régulation des marchés publics. Ce qui est totalement interdit !</w:t>
      </w:r>
    </w:p>
    <w:p w14:paraId="64ACCC07" w14:textId="77777777" w:rsidR="00323C3D" w:rsidRDefault="00323C3D" w:rsidP="007755DE">
      <w:pPr>
        <w:jc w:val="both"/>
        <w:rPr>
          <w:rFonts w:ascii="Garamond" w:hAnsi="Garamond"/>
          <w:sz w:val="26"/>
          <w:szCs w:val="26"/>
        </w:rPr>
      </w:pPr>
    </w:p>
    <w:p w14:paraId="67DF5B57" w14:textId="6067E112" w:rsidR="007755DE" w:rsidRPr="007755DE" w:rsidRDefault="00323C3D" w:rsidP="007755D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Face à cette résistance farouche de la haute direction de l’ARMP, cette mafia a</w:t>
      </w:r>
      <w:r w:rsidR="007755DE" w:rsidRPr="007755DE">
        <w:rPr>
          <w:rFonts w:ascii="Garamond" w:hAnsi="Garamond"/>
          <w:sz w:val="26"/>
          <w:szCs w:val="26"/>
        </w:rPr>
        <w:t xml:space="preserve"> vainement tenté de saisir l’IGF et la Primature. Leur démarche n’ayant pas abouti, ils ont choisi de franchir un cap en instrumentalisant la presse pour diffuser des articles </w:t>
      </w:r>
      <w:r w:rsidR="00CF61EA">
        <w:rPr>
          <w:rFonts w:ascii="Garamond" w:hAnsi="Garamond"/>
          <w:sz w:val="26"/>
          <w:szCs w:val="26"/>
        </w:rPr>
        <w:t>commandés</w:t>
      </w:r>
      <w:r w:rsidR="007755DE" w:rsidRPr="007755DE">
        <w:rPr>
          <w:rFonts w:ascii="Garamond" w:hAnsi="Garamond"/>
          <w:sz w:val="26"/>
          <w:szCs w:val="26"/>
        </w:rPr>
        <w:t xml:space="preserve"> </w:t>
      </w:r>
      <w:r w:rsidR="00CF61EA">
        <w:rPr>
          <w:rFonts w:ascii="Garamond" w:hAnsi="Garamond"/>
          <w:sz w:val="26"/>
          <w:szCs w:val="26"/>
        </w:rPr>
        <w:t>dénoués de tout fondement</w:t>
      </w:r>
      <w:r w:rsidR="007755DE" w:rsidRPr="007755DE">
        <w:rPr>
          <w:rFonts w:ascii="Garamond" w:hAnsi="Garamond"/>
          <w:sz w:val="26"/>
          <w:szCs w:val="26"/>
        </w:rPr>
        <w:t>.</w:t>
      </w:r>
    </w:p>
    <w:p w14:paraId="7EC006E5" w14:textId="77777777" w:rsidR="007755DE" w:rsidRPr="007755DE" w:rsidRDefault="007755DE" w:rsidP="007755DE">
      <w:pPr>
        <w:jc w:val="both"/>
        <w:rPr>
          <w:rFonts w:ascii="Garamond" w:hAnsi="Garamond"/>
          <w:sz w:val="26"/>
          <w:szCs w:val="26"/>
        </w:rPr>
      </w:pPr>
    </w:p>
    <w:p w14:paraId="017CD48C" w14:textId="2C8023CB" w:rsidR="00350C59" w:rsidRDefault="007755DE" w:rsidP="00350C59">
      <w:pPr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>L’ARMP dénonce avec la plus grande fermeté ces manœuvres de déstabilisation</w:t>
      </w:r>
      <w:r w:rsidR="00350C59">
        <w:rPr>
          <w:rFonts w:ascii="Garamond" w:hAnsi="Garamond"/>
          <w:sz w:val="26"/>
          <w:szCs w:val="26"/>
        </w:rPr>
        <w:t xml:space="preserve"> et </w:t>
      </w:r>
      <w:r w:rsidR="00350C59" w:rsidRPr="007755DE">
        <w:rPr>
          <w:rFonts w:ascii="Garamond" w:hAnsi="Garamond"/>
          <w:sz w:val="26"/>
          <w:szCs w:val="26"/>
        </w:rPr>
        <w:t xml:space="preserve">se réserve le droit d’engager toutes les actions légales contre les auteurs et complices </w:t>
      </w:r>
      <w:r w:rsidR="00C648FD">
        <w:rPr>
          <w:rFonts w:ascii="Garamond" w:hAnsi="Garamond"/>
          <w:sz w:val="26"/>
          <w:szCs w:val="26"/>
        </w:rPr>
        <w:t>tapis dans l’ombre.</w:t>
      </w:r>
    </w:p>
    <w:p w14:paraId="3DEC7F7D" w14:textId="77777777" w:rsidR="00350C59" w:rsidRDefault="00350C59" w:rsidP="00350C59">
      <w:pPr>
        <w:jc w:val="both"/>
        <w:rPr>
          <w:rFonts w:ascii="Garamond" w:hAnsi="Garamond"/>
          <w:sz w:val="26"/>
          <w:szCs w:val="26"/>
        </w:rPr>
      </w:pPr>
    </w:p>
    <w:p w14:paraId="211D0A09" w14:textId="16532EF7" w:rsidR="00350C59" w:rsidRDefault="00C648FD" w:rsidP="00350C5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</w:t>
      </w:r>
      <w:r w:rsidR="00350C59">
        <w:rPr>
          <w:rFonts w:ascii="Garamond" w:hAnsi="Garamond"/>
          <w:sz w:val="26"/>
          <w:szCs w:val="26"/>
        </w:rPr>
        <w:t>our ne pas freiner l’exécution d’un si grand projet qu’est la construction et la modernisation des infrastructures aéroportuaires de N’</w:t>
      </w:r>
      <w:proofErr w:type="spellStart"/>
      <w:r w:rsidR="00350C59">
        <w:rPr>
          <w:rFonts w:ascii="Garamond" w:hAnsi="Garamond"/>
          <w:sz w:val="26"/>
          <w:szCs w:val="26"/>
        </w:rPr>
        <w:t>djili</w:t>
      </w:r>
      <w:proofErr w:type="spellEnd"/>
      <w:r w:rsidR="00350C59">
        <w:rPr>
          <w:rFonts w:ascii="Garamond" w:hAnsi="Garamond"/>
          <w:sz w:val="26"/>
          <w:szCs w:val="26"/>
        </w:rPr>
        <w:t>, le DG de l’ARMP a</w:t>
      </w:r>
      <w:r w:rsidR="00F52DBB">
        <w:rPr>
          <w:rFonts w:ascii="Garamond" w:hAnsi="Garamond"/>
          <w:sz w:val="26"/>
          <w:szCs w:val="26"/>
        </w:rPr>
        <w:t>, en bon manager, a</w:t>
      </w:r>
      <w:r w:rsidR="00350C59">
        <w:rPr>
          <w:rFonts w:ascii="Garamond" w:hAnsi="Garamond"/>
          <w:sz w:val="26"/>
          <w:szCs w:val="26"/>
        </w:rPr>
        <w:t xml:space="preserve"> accepté le paiement échelonné de ladite redevance à travers un protocole d’accord avec la société INFRAROSE </w:t>
      </w:r>
      <w:proofErr w:type="spellStart"/>
      <w:r w:rsidR="00F52DBB">
        <w:rPr>
          <w:rFonts w:ascii="Garamond" w:hAnsi="Garamond"/>
          <w:sz w:val="26"/>
          <w:szCs w:val="26"/>
        </w:rPr>
        <w:t>S</w:t>
      </w:r>
      <w:r w:rsidR="00350C59">
        <w:rPr>
          <w:rFonts w:ascii="Garamond" w:hAnsi="Garamond"/>
          <w:sz w:val="26"/>
          <w:szCs w:val="26"/>
        </w:rPr>
        <w:t>arlu</w:t>
      </w:r>
      <w:proofErr w:type="spellEnd"/>
      <w:r w:rsidR="00F52DBB">
        <w:rPr>
          <w:rFonts w:ascii="Garamond" w:hAnsi="Garamond"/>
          <w:sz w:val="26"/>
          <w:szCs w:val="26"/>
        </w:rPr>
        <w:t xml:space="preserve"> comme pour d’autres grands projets de la République. </w:t>
      </w:r>
    </w:p>
    <w:p w14:paraId="0CA13166" w14:textId="77777777" w:rsidR="007755DE" w:rsidRPr="007755DE" w:rsidRDefault="007755DE" w:rsidP="007755DE">
      <w:pPr>
        <w:jc w:val="both"/>
        <w:rPr>
          <w:rFonts w:ascii="Garamond" w:hAnsi="Garamond"/>
          <w:sz w:val="26"/>
          <w:szCs w:val="26"/>
        </w:rPr>
      </w:pPr>
    </w:p>
    <w:p w14:paraId="1EF0CA48" w14:textId="103D888F" w:rsidR="007755DE" w:rsidRPr="007755DE" w:rsidRDefault="007755DE" w:rsidP="007755DE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>Pour la précision, voici comment se présente l’historique de la situation dès sa genèse jusqu’à l’aboutissement du protocole</w:t>
      </w:r>
      <w:r w:rsidR="007A0987">
        <w:rPr>
          <w:rFonts w:ascii="Garamond" w:hAnsi="Garamond"/>
          <w:sz w:val="26"/>
          <w:szCs w:val="26"/>
        </w:rPr>
        <w:t xml:space="preserve"> ayant conduit au paiement de la redevance et à la délivrance de l’Attestation y afférente :</w:t>
      </w:r>
    </w:p>
    <w:p w14:paraId="168CF6CA" w14:textId="77777777" w:rsidR="007755DE" w:rsidRPr="007755DE" w:rsidRDefault="007755DE" w:rsidP="007755DE">
      <w:pPr>
        <w:spacing w:line="276" w:lineRule="auto"/>
        <w:jc w:val="both"/>
        <w:rPr>
          <w:rFonts w:ascii="Garamond" w:hAnsi="Garamond"/>
          <w:sz w:val="26"/>
          <w:szCs w:val="26"/>
        </w:rPr>
      </w:pPr>
    </w:p>
    <w:p w14:paraId="38E45390" w14:textId="77777777" w:rsidR="007755DE" w:rsidRPr="007755DE" w:rsidRDefault="007755DE" w:rsidP="007755D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>Réception du contrat ;</w:t>
      </w:r>
    </w:p>
    <w:p w14:paraId="2A668D49" w14:textId="77777777" w:rsidR="007755DE" w:rsidRPr="007755DE" w:rsidRDefault="007755DE" w:rsidP="007755D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>Approbation du marché par S.E Madame la Première Ministre et attribution définitive par l’Autorité Contractante ;</w:t>
      </w:r>
    </w:p>
    <w:p w14:paraId="3B46F86B" w14:textId="77777777" w:rsidR="007755DE" w:rsidRPr="007755DE" w:rsidRDefault="007755DE" w:rsidP="007755D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 xml:space="preserve">Transmission de la note de débit à </w:t>
      </w:r>
      <w:proofErr w:type="spellStart"/>
      <w:r w:rsidRPr="007755DE">
        <w:rPr>
          <w:rFonts w:ascii="Garamond" w:hAnsi="Garamond"/>
          <w:sz w:val="26"/>
          <w:szCs w:val="26"/>
        </w:rPr>
        <w:t>Infrarose</w:t>
      </w:r>
      <w:proofErr w:type="spellEnd"/>
      <w:r w:rsidRPr="007755DE">
        <w:rPr>
          <w:rFonts w:ascii="Garamond" w:hAnsi="Garamond"/>
          <w:sz w:val="26"/>
          <w:szCs w:val="26"/>
        </w:rPr>
        <w:t xml:space="preserve"> par l’ARMP ;</w:t>
      </w:r>
    </w:p>
    <w:p w14:paraId="2CB504FA" w14:textId="77777777" w:rsidR="007755DE" w:rsidRPr="007755DE" w:rsidRDefault="007755DE" w:rsidP="007755D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 xml:space="preserve">Demande d’exemption de la redevance de régulation par </w:t>
      </w:r>
      <w:proofErr w:type="spellStart"/>
      <w:r w:rsidRPr="007755DE">
        <w:rPr>
          <w:rFonts w:ascii="Garamond" w:hAnsi="Garamond"/>
          <w:sz w:val="26"/>
          <w:szCs w:val="26"/>
        </w:rPr>
        <w:t>Infrarose</w:t>
      </w:r>
      <w:proofErr w:type="spellEnd"/>
      <w:r w:rsidRPr="007755DE">
        <w:rPr>
          <w:rFonts w:ascii="Garamond" w:hAnsi="Garamond"/>
          <w:sz w:val="26"/>
          <w:szCs w:val="26"/>
        </w:rPr>
        <w:t xml:space="preserve"> sur ledit contrat, alors que l’ARMP et </w:t>
      </w:r>
      <w:proofErr w:type="spellStart"/>
      <w:r w:rsidRPr="007755DE">
        <w:rPr>
          <w:rFonts w:ascii="Garamond" w:hAnsi="Garamond"/>
          <w:sz w:val="26"/>
          <w:szCs w:val="26"/>
        </w:rPr>
        <w:t>Infrarose</w:t>
      </w:r>
      <w:proofErr w:type="spellEnd"/>
      <w:r w:rsidRPr="007755DE">
        <w:rPr>
          <w:rFonts w:ascii="Garamond" w:hAnsi="Garamond"/>
          <w:sz w:val="26"/>
          <w:szCs w:val="26"/>
        </w:rPr>
        <w:t xml:space="preserve"> discutaient des modalités de paiement ;</w:t>
      </w:r>
    </w:p>
    <w:p w14:paraId="378CB812" w14:textId="77777777" w:rsidR="007755DE" w:rsidRPr="007755DE" w:rsidRDefault="007755DE" w:rsidP="007755D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t xml:space="preserve">Réponse de l’Autorité Approbatrice rejetant la demande d’exemption et en parallèle, rappel de l’ARMP à </w:t>
      </w:r>
      <w:proofErr w:type="spellStart"/>
      <w:r w:rsidRPr="007755DE">
        <w:rPr>
          <w:rFonts w:ascii="Garamond" w:hAnsi="Garamond"/>
          <w:sz w:val="26"/>
          <w:szCs w:val="26"/>
        </w:rPr>
        <w:t>Infrarose</w:t>
      </w:r>
      <w:proofErr w:type="spellEnd"/>
      <w:r w:rsidRPr="007755DE">
        <w:rPr>
          <w:rFonts w:ascii="Garamond" w:hAnsi="Garamond"/>
          <w:sz w:val="26"/>
          <w:szCs w:val="26"/>
        </w:rPr>
        <w:t xml:space="preserve"> excluant toute exemption ;</w:t>
      </w:r>
    </w:p>
    <w:p w14:paraId="1DFE41A1" w14:textId="777198F4" w:rsidR="00D5400C" w:rsidRPr="00D5400C" w:rsidRDefault="007755DE" w:rsidP="00D5400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7755DE">
        <w:rPr>
          <w:rFonts w:ascii="Garamond" w:hAnsi="Garamond"/>
          <w:sz w:val="26"/>
          <w:szCs w:val="26"/>
        </w:rPr>
        <w:lastRenderedPageBreak/>
        <w:t>Échanges de</w:t>
      </w:r>
      <w:r w:rsidR="00F52DBB">
        <w:rPr>
          <w:rFonts w:ascii="Garamond" w:hAnsi="Garamond"/>
          <w:sz w:val="26"/>
          <w:szCs w:val="26"/>
        </w:rPr>
        <w:t>s</w:t>
      </w:r>
      <w:r w:rsidRPr="007755DE">
        <w:rPr>
          <w:rFonts w:ascii="Garamond" w:hAnsi="Garamond"/>
          <w:sz w:val="26"/>
          <w:szCs w:val="26"/>
        </w:rPr>
        <w:t xml:space="preserve"> correspondances et séance de travail entre l’ARMP et </w:t>
      </w:r>
      <w:proofErr w:type="spellStart"/>
      <w:r w:rsidRPr="007755DE">
        <w:rPr>
          <w:rFonts w:ascii="Garamond" w:hAnsi="Garamond"/>
          <w:sz w:val="26"/>
          <w:szCs w:val="26"/>
        </w:rPr>
        <w:t>Infrarose</w:t>
      </w:r>
      <w:proofErr w:type="spellEnd"/>
      <w:r w:rsidRPr="007755DE">
        <w:rPr>
          <w:rFonts w:ascii="Garamond" w:hAnsi="Garamond"/>
          <w:sz w:val="26"/>
          <w:szCs w:val="26"/>
        </w:rPr>
        <w:t xml:space="preserve"> pour convenir d’un protocole d’accord fixant les modalités de paiement de la redevance </w:t>
      </w:r>
    </w:p>
    <w:p w14:paraId="0A8A72CE" w14:textId="5C5CF6AC" w:rsidR="007755DE" w:rsidRPr="00F52DBB" w:rsidRDefault="007755DE" w:rsidP="00F52DBB">
      <w:pPr>
        <w:tabs>
          <w:tab w:val="left" w:pos="426"/>
        </w:tabs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 xml:space="preserve">Il </w:t>
      </w:r>
      <w:r w:rsidR="00F52DBB">
        <w:rPr>
          <w:rFonts w:ascii="Garamond" w:hAnsi="Garamond"/>
          <w:sz w:val="26"/>
          <w:szCs w:val="26"/>
        </w:rPr>
        <w:t xml:space="preserve">sied de noter </w:t>
      </w:r>
      <w:r w:rsidRPr="00F52DBB">
        <w:rPr>
          <w:rFonts w:ascii="Garamond" w:hAnsi="Garamond"/>
          <w:sz w:val="26"/>
          <w:szCs w:val="26"/>
        </w:rPr>
        <w:t>que la redevance constitue une créance, et le protocole d’accord permet de constater et confirmer cette créance ;</w:t>
      </w:r>
    </w:p>
    <w:p w14:paraId="7C62FB2F" w14:textId="77777777" w:rsidR="007755DE" w:rsidRPr="007755DE" w:rsidRDefault="007755DE" w:rsidP="007755DE">
      <w:pPr>
        <w:pStyle w:val="Paragraphedeliste"/>
        <w:tabs>
          <w:tab w:val="left" w:pos="426"/>
        </w:tabs>
        <w:ind w:left="426"/>
        <w:rPr>
          <w:rFonts w:ascii="Garamond" w:hAnsi="Garamond"/>
          <w:sz w:val="26"/>
          <w:szCs w:val="26"/>
        </w:rPr>
      </w:pPr>
    </w:p>
    <w:p w14:paraId="7C4B3CAC" w14:textId="04DA7891" w:rsidR="007755DE" w:rsidRPr="00F52DBB" w:rsidRDefault="007755DE" w:rsidP="00F52DBB">
      <w:pPr>
        <w:tabs>
          <w:tab w:val="left" w:pos="426"/>
        </w:tabs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>Le protocole d’accord</w:t>
      </w:r>
      <w:r w:rsidR="00F52DBB" w:rsidRPr="00F52DBB">
        <w:rPr>
          <w:rFonts w:ascii="Garamond" w:hAnsi="Garamond"/>
          <w:sz w:val="26"/>
          <w:szCs w:val="26"/>
        </w:rPr>
        <w:t>,</w:t>
      </w:r>
      <w:r w:rsidRPr="00F52DBB">
        <w:rPr>
          <w:rFonts w:ascii="Garamond" w:hAnsi="Garamond"/>
          <w:sz w:val="26"/>
          <w:szCs w:val="26"/>
        </w:rPr>
        <w:t xml:space="preserve"> quant à lui, constitue un acte d’engagement. En conséquence, s’il y a violation de ses dispositions</w:t>
      </w:r>
      <w:r w:rsidR="00F52DBB" w:rsidRPr="00F52DBB">
        <w:rPr>
          <w:rFonts w:ascii="Garamond" w:hAnsi="Garamond"/>
          <w:sz w:val="26"/>
          <w:szCs w:val="26"/>
        </w:rPr>
        <w:t>,</w:t>
      </w:r>
      <w:r w:rsidRPr="00F52DBB">
        <w:rPr>
          <w:rFonts w:ascii="Garamond" w:hAnsi="Garamond"/>
          <w:sz w:val="26"/>
          <w:szCs w:val="26"/>
        </w:rPr>
        <w:t xml:space="preserve"> cela pourrait alors être qualifié de détournement par rapport à l'objet de l'accord. </w:t>
      </w:r>
    </w:p>
    <w:p w14:paraId="6D638366" w14:textId="77777777" w:rsidR="007755DE" w:rsidRPr="007755DE" w:rsidRDefault="007755DE" w:rsidP="007755DE">
      <w:pPr>
        <w:pStyle w:val="Paragraphedeliste"/>
        <w:rPr>
          <w:rFonts w:ascii="Garamond" w:hAnsi="Garamond"/>
          <w:sz w:val="26"/>
          <w:szCs w:val="26"/>
        </w:rPr>
      </w:pPr>
    </w:p>
    <w:p w14:paraId="1DB4D612" w14:textId="10FDE424" w:rsidR="007755DE" w:rsidRPr="00F52DBB" w:rsidRDefault="007755DE" w:rsidP="00F52DBB">
      <w:pPr>
        <w:tabs>
          <w:tab w:val="left" w:pos="426"/>
        </w:tabs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>Or, dans le cas</w:t>
      </w:r>
      <w:r w:rsidR="00F52DBB">
        <w:rPr>
          <w:rFonts w:ascii="Garamond" w:hAnsi="Garamond"/>
          <w:sz w:val="26"/>
          <w:szCs w:val="26"/>
        </w:rPr>
        <w:t xml:space="preserve"> d’espèce,</w:t>
      </w:r>
      <w:r w:rsidRPr="00F52DBB">
        <w:rPr>
          <w:rFonts w:ascii="Garamond" w:hAnsi="Garamond"/>
          <w:sz w:val="26"/>
          <w:szCs w:val="26"/>
        </w:rPr>
        <w:t xml:space="preserve"> le montant libellé dans la note de débit est fidèlement repris dans le</w:t>
      </w:r>
      <w:r w:rsidR="00F52DBB">
        <w:rPr>
          <w:rFonts w:ascii="Garamond" w:hAnsi="Garamond"/>
          <w:sz w:val="26"/>
          <w:szCs w:val="26"/>
        </w:rPr>
        <w:t>dit</w:t>
      </w:r>
      <w:r w:rsidRPr="00F52DBB">
        <w:rPr>
          <w:rFonts w:ascii="Garamond" w:hAnsi="Garamond"/>
          <w:sz w:val="26"/>
          <w:szCs w:val="26"/>
        </w:rPr>
        <w:t xml:space="preserve"> protocole</w:t>
      </w:r>
      <w:r w:rsidR="00D5400C">
        <w:rPr>
          <w:rFonts w:ascii="Garamond" w:hAnsi="Garamond"/>
          <w:sz w:val="26"/>
          <w:szCs w:val="26"/>
        </w:rPr>
        <w:t>.</w:t>
      </w:r>
    </w:p>
    <w:p w14:paraId="3D852750" w14:textId="77777777" w:rsidR="007755DE" w:rsidRPr="007755DE" w:rsidRDefault="007755DE" w:rsidP="007755DE">
      <w:pPr>
        <w:tabs>
          <w:tab w:val="left" w:pos="426"/>
        </w:tabs>
        <w:rPr>
          <w:rFonts w:ascii="Garamond" w:hAnsi="Garamond"/>
          <w:sz w:val="26"/>
          <w:szCs w:val="26"/>
        </w:rPr>
      </w:pPr>
    </w:p>
    <w:p w14:paraId="1AAAD402" w14:textId="66469CFE" w:rsidR="00D5400C" w:rsidRDefault="00537539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>Les échanges</w:t>
      </w:r>
      <w:r w:rsidR="007755DE" w:rsidRPr="00F52DBB">
        <w:rPr>
          <w:rFonts w:ascii="Garamond" w:hAnsi="Garamond"/>
          <w:sz w:val="26"/>
          <w:szCs w:val="26"/>
        </w:rPr>
        <w:t xml:space="preserve"> entre l’ARMP et </w:t>
      </w:r>
      <w:proofErr w:type="spellStart"/>
      <w:r w:rsidR="007755DE" w:rsidRPr="00F52DBB">
        <w:rPr>
          <w:rFonts w:ascii="Garamond" w:hAnsi="Garamond"/>
          <w:sz w:val="26"/>
          <w:szCs w:val="26"/>
        </w:rPr>
        <w:t>Infrarose</w:t>
      </w:r>
      <w:proofErr w:type="spellEnd"/>
      <w:r w:rsidR="007755DE" w:rsidRPr="00F52DBB">
        <w:rPr>
          <w:rFonts w:ascii="Garamond" w:hAnsi="Garamond"/>
          <w:sz w:val="26"/>
          <w:szCs w:val="26"/>
        </w:rPr>
        <w:t xml:space="preserve"> ont abouti à la signature d’un protocole d’accord</w:t>
      </w:r>
      <w:r w:rsidR="00D5400C">
        <w:rPr>
          <w:rFonts w:ascii="Garamond" w:hAnsi="Garamond"/>
          <w:sz w:val="26"/>
          <w:szCs w:val="26"/>
        </w:rPr>
        <w:t xml:space="preserve"> à la date du 16 octobre 2025</w:t>
      </w:r>
      <w:r w:rsidR="007755DE" w:rsidRPr="00F52DBB">
        <w:rPr>
          <w:rFonts w:ascii="Garamond" w:hAnsi="Garamond"/>
          <w:sz w:val="26"/>
          <w:szCs w:val="26"/>
        </w:rPr>
        <w:t xml:space="preserve"> conduisant </w:t>
      </w:r>
      <w:proofErr w:type="spellStart"/>
      <w:r w:rsidR="007755DE" w:rsidRPr="00F52DBB">
        <w:rPr>
          <w:rFonts w:ascii="Garamond" w:hAnsi="Garamond"/>
          <w:sz w:val="26"/>
          <w:szCs w:val="26"/>
        </w:rPr>
        <w:t>Infrarose</w:t>
      </w:r>
      <w:proofErr w:type="spellEnd"/>
      <w:r w:rsidR="007755DE" w:rsidRPr="00F52DBB">
        <w:rPr>
          <w:rFonts w:ascii="Garamond" w:hAnsi="Garamond"/>
          <w:sz w:val="26"/>
          <w:szCs w:val="26"/>
        </w:rPr>
        <w:t xml:space="preserve"> à payer </w:t>
      </w:r>
      <w:r w:rsidR="00F52DBB">
        <w:rPr>
          <w:rFonts w:ascii="Garamond" w:hAnsi="Garamond"/>
          <w:sz w:val="26"/>
          <w:szCs w:val="26"/>
        </w:rPr>
        <w:t xml:space="preserve">de façon échelonnée </w:t>
      </w:r>
      <w:r w:rsidR="007755DE" w:rsidRPr="00F52DBB">
        <w:rPr>
          <w:rFonts w:ascii="Garamond" w:hAnsi="Garamond"/>
          <w:sz w:val="26"/>
          <w:szCs w:val="26"/>
        </w:rPr>
        <w:t>la redevance de régulation</w:t>
      </w:r>
      <w:r w:rsidR="00F52DBB">
        <w:rPr>
          <w:rFonts w:ascii="Garamond" w:hAnsi="Garamond"/>
          <w:sz w:val="26"/>
          <w:szCs w:val="26"/>
        </w:rPr>
        <w:t>.</w:t>
      </w:r>
      <w:r w:rsidR="00D5400C">
        <w:rPr>
          <w:rFonts w:ascii="Garamond" w:hAnsi="Garamond"/>
          <w:sz w:val="26"/>
          <w:szCs w:val="26"/>
        </w:rPr>
        <w:t xml:space="preserve"> Le premier paiement est intervenue à la même date. </w:t>
      </w:r>
    </w:p>
    <w:p w14:paraId="69ABD11A" w14:textId="77777777" w:rsidR="00F52DBB" w:rsidRPr="00F52DBB" w:rsidRDefault="00F52DBB" w:rsidP="00F52DBB">
      <w:pPr>
        <w:spacing w:line="276" w:lineRule="auto"/>
        <w:jc w:val="both"/>
        <w:rPr>
          <w:rFonts w:ascii="Garamond" w:hAnsi="Garamond"/>
          <w:sz w:val="10"/>
          <w:szCs w:val="10"/>
        </w:rPr>
      </w:pPr>
    </w:p>
    <w:p w14:paraId="68BEB360" w14:textId="050C5E69" w:rsidR="007755DE" w:rsidRDefault="00F66B80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>Ap</w:t>
      </w:r>
      <w:r>
        <w:rPr>
          <w:rFonts w:ascii="Garamond" w:hAnsi="Garamond"/>
          <w:sz w:val="26"/>
          <w:szCs w:val="26"/>
        </w:rPr>
        <w:t xml:space="preserve">rès </w:t>
      </w:r>
      <w:r w:rsidR="007755DE" w:rsidRPr="00F52DBB">
        <w:rPr>
          <w:rFonts w:ascii="Garamond" w:hAnsi="Garamond"/>
          <w:sz w:val="26"/>
          <w:szCs w:val="26"/>
        </w:rPr>
        <w:t>paiements</w:t>
      </w:r>
      <w:r w:rsidR="00F52DBB">
        <w:rPr>
          <w:rFonts w:ascii="Garamond" w:hAnsi="Garamond"/>
          <w:sz w:val="26"/>
          <w:szCs w:val="26"/>
        </w:rPr>
        <w:t xml:space="preserve"> dans le compte officiel de </w:t>
      </w:r>
      <w:r w:rsidR="007755DE" w:rsidRPr="00F52DBB">
        <w:rPr>
          <w:rFonts w:ascii="Garamond" w:hAnsi="Garamond"/>
          <w:sz w:val="26"/>
          <w:szCs w:val="26"/>
        </w:rPr>
        <w:t>l’ARMP</w:t>
      </w:r>
      <w:r w:rsidR="00F52DBB">
        <w:rPr>
          <w:rFonts w:ascii="Garamond" w:hAnsi="Garamond"/>
          <w:sz w:val="26"/>
          <w:szCs w:val="26"/>
        </w:rPr>
        <w:t xml:space="preserve">, dûment renseignés dans le Protocole d’accord, l’ARMP </w:t>
      </w:r>
      <w:r w:rsidR="007755DE" w:rsidRPr="00F52DBB">
        <w:rPr>
          <w:rFonts w:ascii="Garamond" w:hAnsi="Garamond"/>
          <w:sz w:val="26"/>
          <w:szCs w:val="26"/>
        </w:rPr>
        <w:t xml:space="preserve">délivre l’Attestation de paiement de la redevance de régulation à </w:t>
      </w:r>
      <w:proofErr w:type="spellStart"/>
      <w:r w:rsidR="007755DE" w:rsidRPr="00F52DBB">
        <w:rPr>
          <w:rFonts w:ascii="Garamond" w:hAnsi="Garamond"/>
          <w:sz w:val="26"/>
          <w:szCs w:val="26"/>
        </w:rPr>
        <w:t>Infrarose</w:t>
      </w:r>
      <w:proofErr w:type="spellEnd"/>
      <w:r w:rsidR="007755DE" w:rsidRPr="00F52DBB">
        <w:rPr>
          <w:rFonts w:ascii="Garamond" w:hAnsi="Garamond"/>
          <w:sz w:val="26"/>
          <w:szCs w:val="26"/>
        </w:rPr>
        <w:t xml:space="preserve"> afin de faciliter l’exécution sans encombre du contrat</w:t>
      </w:r>
      <w:r w:rsidR="00F52DBB">
        <w:rPr>
          <w:rFonts w:ascii="Garamond" w:hAnsi="Garamond"/>
          <w:sz w:val="26"/>
          <w:szCs w:val="26"/>
        </w:rPr>
        <w:t>.</w:t>
      </w:r>
    </w:p>
    <w:p w14:paraId="76A44089" w14:textId="77777777" w:rsidR="00F52DBB" w:rsidRDefault="00F52DBB" w:rsidP="00F52DBB">
      <w:pPr>
        <w:spacing w:line="276" w:lineRule="auto"/>
        <w:jc w:val="both"/>
        <w:rPr>
          <w:rFonts w:ascii="Garamond" w:hAnsi="Garamond"/>
          <w:sz w:val="10"/>
          <w:szCs w:val="10"/>
        </w:rPr>
      </w:pPr>
    </w:p>
    <w:p w14:paraId="5E0B26A7" w14:textId="77777777" w:rsidR="00D5400C" w:rsidRPr="00F52DBB" w:rsidRDefault="00D5400C" w:rsidP="00F52DBB">
      <w:pPr>
        <w:spacing w:line="276" w:lineRule="auto"/>
        <w:jc w:val="both"/>
        <w:rPr>
          <w:rFonts w:ascii="Garamond" w:hAnsi="Garamond"/>
          <w:sz w:val="10"/>
          <w:szCs w:val="10"/>
        </w:rPr>
      </w:pPr>
    </w:p>
    <w:p w14:paraId="688A66FF" w14:textId="77777777" w:rsidR="00F52DBB" w:rsidRDefault="007755DE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 xml:space="preserve">Le 19 mars 2026, </w:t>
      </w:r>
      <w:proofErr w:type="spellStart"/>
      <w:r w:rsidRPr="00F52DBB">
        <w:rPr>
          <w:rFonts w:ascii="Garamond" w:hAnsi="Garamond"/>
          <w:sz w:val="26"/>
          <w:szCs w:val="26"/>
        </w:rPr>
        <w:t>Infrarose</w:t>
      </w:r>
      <w:proofErr w:type="spellEnd"/>
      <w:r w:rsidRPr="00F52DBB">
        <w:rPr>
          <w:rFonts w:ascii="Garamond" w:hAnsi="Garamond"/>
          <w:sz w:val="26"/>
          <w:szCs w:val="26"/>
        </w:rPr>
        <w:t xml:space="preserve"> confirme les soldes au 31 décembre 2025</w:t>
      </w:r>
      <w:r w:rsidR="00F52DBB">
        <w:rPr>
          <w:rFonts w:ascii="Garamond" w:hAnsi="Garamond"/>
          <w:sz w:val="26"/>
          <w:szCs w:val="26"/>
        </w:rPr>
        <w:t xml:space="preserve"> (somme déjà perçue et restant à payer).</w:t>
      </w:r>
    </w:p>
    <w:p w14:paraId="6F400641" w14:textId="77777777" w:rsidR="00F52DBB" w:rsidRPr="00F52DBB" w:rsidRDefault="00F52DBB" w:rsidP="00F52DBB">
      <w:pPr>
        <w:spacing w:line="276" w:lineRule="auto"/>
        <w:jc w:val="both"/>
        <w:rPr>
          <w:rFonts w:ascii="Garamond" w:hAnsi="Garamond"/>
          <w:sz w:val="10"/>
          <w:szCs w:val="10"/>
        </w:rPr>
      </w:pPr>
    </w:p>
    <w:p w14:paraId="08DC6D81" w14:textId="3DBC8ACF" w:rsidR="00F52DBB" w:rsidRDefault="00F52DBB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Quoi qu’il en soit, le Directeur Général de l’ARMP reste imperturbable et demeure résolument déterminé à lutter contre cette mafia.  </w:t>
      </w:r>
      <w:r w:rsidR="007755DE" w:rsidRPr="00F52DBB">
        <w:rPr>
          <w:rFonts w:ascii="Garamond" w:hAnsi="Garamond"/>
          <w:sz w:val="26"/>
          <w:szCs w:val="26"/>
        </w:rPr>
        <w:t xml:space="preserve">  </w:t>
      </w:r>
    </w:p>
    <w:p w14:paraId="27B4C465" w14:textId="77777777" w:rsidR="00F52DBB" w:rsidRDefault="00F52DBB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</w:p>
    <w:p w14:paraId="76F4601C" w14:textId="7881D427" w:rsidR="007755DE" w:rsidRPr="00F52DBB" w:rsidRDefault="007755DE" w:rsidP="00F52DBB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F52DBB">
        <w:rPr>
          <w:rFonts w:ascii="Garamond" w:hAnsi="Garamond"/>
          <w:sz w:val="26"/>
          <w:szCs w:val="26"/>
        </w:rPr>
        <w:t xml:space="preserve">    </w:t>
      </w:r>
    </w:p>
    <w:p w14:paraId="18180424" w14:textId="77777777" w:rsidR="007755DE" w:rsidRPr="007755DE" w:rsidRDefault="007755DE" w:rsidP="007755DE">
      <w:pPr>
        <w:jc w:val="both"/>
        <w:rPr>
          <w:rFonts w:ascii="Garamond" w:hAnsi="Garamond"/>
          <w:sz w:val="26"/>
          <w:szCs w:val="26"/>
        </w:rPr>
      </w:pPr>
    </w:p>
    <w:sectPr w:rsidR="007755DE" w:rsidRPr="0077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79F2"/>
    <w:multiLevelType w:val="hybridMultilevel"/>
    <w:tmpl w:val="B900B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B4BB0"/>
    <w:multiLevelType w:val="hybridMultilevel"/>
    <w:tmpl w:val="FF1A38E0"/>
    <w:lvl w:ilvl="0" w:tplc="BA24A35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1808007">
    <w:abstractNumId w:val="0"/>
  </w:num>
  <w:num w:numId="2" w16cid:durableId="24249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DE"/>
    <w:rsid w:val="0021176F"/>
    <w:rsid w:val="00323C3D"/>
    <w:rsid w:val="00350C59"/>
    <w:rsid w:val="004C329D"/>
    <w:rsid w:val="00537539"/>
    <w:rsid w:val="0060475B"/>
    <w:rsid w:val="007755DE"/>
    <w:rsid w:val="007A0987"/>
    <w:rsid w:val="008A5E53"/>
    <w:rsid w:val="00A526D6"/>
    <w:rsid w:val="00C648FD"/>
    <w:rsid w:val="00CA71CB"/>
    <w:rsid w:val="00CF61EA"/>
    <w:rsid w:val="00D5400C"/>
    <w:rsid w:val="00D963A7"/>
    <w:rsid w:val="00E97918"/>
    <w:rsid w:val="00EC0F1E"/>
    <w:rsid w:val="00F52DBB"/>
    <w:rsid w:val="00F66B80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672B"/>
  <w15:chartTrackingRefBased/>
  <w15:docId w15:val="{410686B5-8AAF-6146-9EDD-52B0DE9F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60</cp:revision>
  <cp:lastPrinted>2026-05-19T11:23:00Z</cp:lastPrinted>
  <dcterms:created xsi:type="dcterms:W3CDTF">2026-05-19T10:14:00Z</dcterms:created>
  <dcterms:modified xsi:type="dcterms:W3CDTF">2026-05-19T11:26:00Z</dcterms:modified>
</cp:coreProperties>
</file>