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4C3C6" w14:textId="77777777" w:rsidR="00610679" w:rsidRDefault="00610679" w:rsidP="0021241C">
      <w:pPr>
        <w:jc w:val="both"/>
        <w:rPr>
          <w:rFonts w:ascii="Baskerville Old Face" w:hAnsi="Baskerville Old Face"/>
          <w:sz w:val="24"/>
          <w:szCs w:val="24"/>
        </w:rPr>
      </w:pPr>
      <w:r>
        <w:rPr>
          <w:rFonts w:ascii="Baskerville Old Face" w:hAnsi="Baskerville Old Face"/>
          <w:noProof/>
          <w:sz w:val="24"/>
          <w:szCs w:val="24"/>
          <w:lang w:val="fr-FR" w:eastAsia="fr-FR"/>
        </w:rPr>
        <mc:AlternateContent>
          <mc:Choice Requires="wps">
            <w:drawing>
              <wp:anchor distT="0" distB="0" distL="114300" distR="114300" simplePos="0" relativeHeight="251660288" behindDoc="0" locked="0" layoutInCell="1" allowOverlap="1" wp14:anchorId="5305D074" wp14:editId="211ACEAE">
                <wp:simplePos x="0" y="0"/>
                <wp:positionH relativeFrom="column">
                  <wp:posOffset>20467</wp:posOffset>
                </wp:positionH>
                <wp:positionV relativeFrom="paragraph">
                  <wp:posOffset>-14703</wp:posOffset>
                </wp:positionV>
                <wp:extent cx="5726723" cy="474785"/>
                <wp:effectExtent l="0" t="0" r="26670" b="20955"/>
                <wp:wrapNone/>
                <wp:docPr id="2" name="Rectangle à coins arrondis 2"/>
                <wp:cNvGraphicFramePr/>
                <a:graphic xmlns:a="http://schemas.openxmlformats.org/drawingml/2006/main">
                  <a:graphicData uri="http://schemas.microsoft.com/office/word/2010/wordprocessingShape">
                    <wps:wsp>
                      <wps:cNvSpPr/>
                      <wps:spPr>
                        <a:xfrm>
                          <a:off x="0" y="0"/>
                          <a:ext cx="5726723" cy="4747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6CAF1F" w14:textId="77777777" w:rsidR="00610679" w:rsidRPr="00B70AB8" w:rsidRDefault="003B12FA" w:rsidP="0061067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A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MEMORANDUM EXPLICATIF DE LA REGIDESO SA SUR</w:t>
                            </w:r>
                            <w:r w:rsidR="00610679" w:rsidRPr="00B70A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DOSSIER </w:t>
                            </w:r>
                            <w:r w:rsidR="00DA70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BAIE</w:t>
                            </w:r>
                            <w:r w:rsidRPr="00B70A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0679" w:rsidRPr="00B70A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NGALIEMA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05D074" id="Rectangle à coins arrondis 2" o:spid="_x0000_s1026" style="position:absolute;left:0;text-align:left;margin-left:1.6pt;margin-top:-1.15pt;width:450.9pt;height: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" fillcolor="#5b9bd5 [3204]" strokecolor="#1f4d78 [1604]" strokeweight="1pt">
                <v:stroke joinstyle="miter"/>
                <v:textbox>
                  <w:txbxContent>
                    <w:p w14:paraId="7E6CAF1F" w14:textId="77777777" w:rsidR="00610679" w:rsidRPr="00B70AB8" w:rsidRDefault="003B12FA" w:rsidP="0061067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A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MEMORANDUM EXPLICATIF DE LA REGIDESO SA SUR</w:t>
                      </w:r>
                      <w:r w:rsidR="00610679" w:rsidRPr="00B70A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DOSSIER </w:t>
                      </w:r>
                      <w:r w:rsidR="00DA70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BAIE</w:t>
                      </w:r>
                      <w:r w:rsidRPr="00B70A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10679" w:rsidRPr="00B70AB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NGALIEMA</w:t>
                      </w:r>
                    </w:p>
                  </w:txbxContent>
                </v:textbox>
              </v:roundrect>
            </w:pict>
          </mc:Fallback>
        </mc:AlternateContent>
      </w:r>
    </w:p>
    <w:p w14:paraId="7F4751D3" w14:textId="77777777" w:rsidR="00610679" w:rsidRDefault="00610679" w:rsidP="0021241C">
      <w:pPr>
        <w:jc w:val="both"/>
        <w:rPr>
          <w:rFonts w:ascii="Baskerville Old Face" w:hAnsi="Baskerville Old Face"/>
          <w:sz w:val="24"/>
          <w:szCs w:val="24"/>
        </w:rPr>
      </w:pPr>
    </w:p>
    <w:p w14:paraId="6E1B161E" w14:textId="77777777" w:rsidR="0021241C" w:rsidRPr="0021241C" w:rsidRDefault="0008790F" w:rsidP="0021241C">
      <w:pPr>
        <w:jc w:val="both"/>
        <w:rPr>
          <w:rFonts w:ascii="Baskerville Old Face" w:hAnsi="Baskerville Old Face"/>
          <w:sz w:val="24"/>
          <w:szCs w:val="24"/>
        </w:rPr>
      </w:pPr>
      <w:r>
        <w:rPr>
          <w:rFonts w:ascii="Baskerville Old Face" w:hAnsi="Baskerville Old Face"/>
          <w:sz w:val="24"/>
          <w:szCs w:val="24"/>
        </w:rPr>
        <w:t>L</w:t>
      </w:r>
      <w:r w:rsidR="0021241C" w:rsidRPr="0021241C">
        <w:rPr>
          <w:rFonts w:ascii="Baskerville Old Face" w:hAnsi="Baskerville Old Face"/>
          <w:sz w:val="24"/>
          <w:szCs w:val="24"/>
        </w:rPr>
        <w:t>a REGIDESO</w:t>
      </w:r>
      <w:r w:rsidR="00EF2DB1">
        <w:rPr>
          <w:rFonts w:ascii="Baskerville Old Face" w:hAnsi="Baskerville Old Face"/>
          <w:sz w:val="24"/>
          <w:szCs w:val="24"/>
        </w:rPr>
        <w:t xml:space="preserve"> SA</w:t>
      </w:r>
      <w:r w:rsidR="0021241C" w:rsidRPr="0021241C">
        <w:rPr>
          <w:rFonts w:ascii="Baskerville Old Face" w:hAnsi="Baskerville Old Face"/>
          <w:sz w:val="24"/>
          <w:szCs w:val="24"/>
        </w:rPr>
        <w:t xml:space="preserve"> dispose, derrière la concession UTEXAFRICA et sur le </w:t>
      </w:r>
      <w:r w:rsidR="00A92C7A">
        <w:rPr>
          <w:rFonts w:ascii="Baskerville Old Face" w:hAnsi="Baskerville Old Face"/>
          <w:sz w:val="24"/>
          <w:szCs w:val="24"/>
        </w:rPr>
        <w:t>bord du fleuve,  d’une U</w:t>
      </w:r>
      <w:r w:rsidR="0021241C" w:rsidRPr="0021241C">
        <w:rPr>
          <w:rFonts w:ascii="Baskerville Old Face" w:hAnsi="Baskerville Old Face"/>
          <w:sz w:val="24"/>
          <w:szCs w:val="24"/>
        </w:rPr>
        <w:t xml:space="preserve">sine de traitement d’eau dénommée  </w:t>
      </w:r>
      <w:r w:rsidR="00A54062">
        <w:rPr>
          <w:rFonts w:ascii="Baskerville Old Face" w:hAnsi="Baskerville Old Face"/>
          <w:sz w:val="24"/>
          <w:szCs w:val="24"/>
        </w:rPr>
        <w:t>« </w:t>
      </w:r>
      <w:r w:rsidR="0021241C" w:rsidRPr="0021241C">
        <w:rPr>
          <w:rFonts w:ascii="Baskerville Old Face" w:hAnsi="Baskerville Old Face"/>
          <w:sz w:val="24"/>
          <w:szCs w:val="24"/>
        </w:rPr>
        <w:t>USINE DE NGALIEMA</w:t>
      </w:r>
      <w:r w:rsidR="00A54062">
        <w:rPr>
          <w:rFonts w:ascii="Baskerville Old Face" w:hAnsi="Baskerville Old Face"/>
          <w:sz w:val="24"/>
          <w:szCs w:val="24"/>
        </w:rPr>
        <w:t> »</w:t>
      </w:r>
      <w:r w:rsidR="0021241C" w:rsidRPr="0021241C">
        <w:rPr>
          <w:rFonts w:ascii="Baskerville Old Face" w:hAnsi="Baskerville Old Face"/>
          <w:sz w:val="24"/>
          <w:szCs w:val="24"/>
        </w:rPr>
        <w:t xml:space="preserve"> qui dessert en eau potable</w:t>
      </w:r>
      <w:r w:rsidR="00EA2EDF">
        <w:rPr>
          <w:rFonts w:ascii="Baskerville Old Face" w:hAnsi="Baskerville Old Face"/>
          <w:sz w:val="24"/>
          <w:szCs w:val="24"/>
        </w:rPr>
        <w:t xml:space="preserve"> plus au moins deux millions des personnes résidants dans </w:t>
      </w:r>
      <w:r w:rsidR="0021241C" w:rsidRPr="0021241C">
        <w:rPr>
          <w:rFonts w:ascii="Baskerville Old Face" w:hAnsi="Baskerville Old Face"/>
          <w:sz w:val="24"/>
          <w:szCs w:val="24"/>
        </w:rPr>
        <w:t xml:space="preserve">les Communes de Gombe, Lingwala, Kasa Vubu, Ngiri Ngiri, Bumbu, Selembao, Bandalungwa, </w:t>
      </w:r>
      <w:r w:rsidR="00553275">
        <w:rPr>
          <w:rFonts w:ascii="Baskerville Old Face" w:hAnsi="Baskerville Old Face"/>
          <w:sz w:val="24"/>
          <w:szCs w:val="24"/>
        </w:rPr>
        <w:t xml:space="preserve">et </w:t>
      </w:r>
      <w:r w:rsidR="0021241C" w:rsidRPr="0021241C">
        <w:rPr>
          <w:rFonts w:ascii="Baskerville Old Face" w:hAnsi="Baskerville Old Face"/>
          <w:sz w:val="24"/>
          <w:szCs w:val="24"/>
        </w:rPr>
        <w:t>Kintamb</w:t>
      </w:r>
      <w:r w:rsidR="00553275">
        <w:rPr>
          <w:rFonts w:ascii="Baskerville Old Face" w:hAnsi="Baskerville Old Face"/>
          <w:sz w:val="24"/>
          <w:szCs w:val="24"/>
        </w:rPr>
        <w:t>o</w:t>
      </w:r>
      <w:r w:rsidR="00610679">
        <w:rPr>
          <w:rFonts w:ascii="Baskerville Old Face" w:hAnsi="Baskerville Old Face"/>
          <w:sz w:val="24"/>
          <w:szCs w:val="24"/>
        </w:rPr>
        <w:t>.</w:t>
      </w:r>
    </w:p>
    <w:p w14:paraId="202C7084" w14:textId="77777777" w:rsidR="0021241C" w:rsidRDefault="0021241C" w:rsidP="0021241C">
      <w:pPr>
        <w:jc w:val="both"/>
        <w:rPr>
          <w:rFonts w:ascii="Baskerville Old Face" w:hAnsi="Baskerville Old Face"/>
          <w:sz w:val="24"/>
          <w:szCs w:val="24"/>
        </w:rPr>
      </w:pPr>
      <w:r w:rsidRPr="0021241C">
        <w:rPr>
          <w:rFonts w:ascii="Baskerville Old Face" w:hAnsi="Baskerville Old Face"/>
          <w:sz w:val="24"/>
          <w:szCs w:val="24"/>
        </w:rPr>
        <w:t>La REGIDESO SA exploite cette usine depuis le 28 juin 1960, cela, à la suite de la convention de cession intervenue entre UTEXLEO, devenue</w:t>
      </w:r>
      <w:r w:rsidR="00610679">
        <w:rPr>
          <w:rFonts w:ascii="Baskerville Old Face" w:hAnsi="Baskerville Old Face"/>
          <w:sz w:val="24"/>
          <w:szCs w:val="24"/>
        </w:rPr>
        <w:t xml:space="preserve"> UTEXAFRICA, et le CONGO BELGE.</w:t>
      </w:r>
    </w:p>
    <w:p w14:paraId="63E535EB" w14:textId="77777777" w:rsidR="0082405F" w:rsidRDefault="0082405F" w:rsidP="0021241C">
      <w:pPr>
        <w:jc w:val="both"/>
        <w:rPr>
          <w:rFonts w:ascii="Baskerville Old Face" w:hAnsi="Baskerville Old Face"/>
          <w:sz w:val="24"/>
          <w:szCs w:val="24"/>
        </w:rPr>
      </w:pPr>
      <w:r w:rsidRPr="0082405F">
        <w:rPr>
          <w:rFonts w:ascii="Baskerville Old Face" w:hAnsi="Baskerville Old Face"/>
          <w:sz w:val="24"/>
          <w:szCs w:val="24"/>
        </w:rPr>
        <w:t>Dep</w:t>
      </w:r>
      <w:r>
        <w:rPr>
          <w:rFonts w:ascii="Baskerville Old Face" w:hAnsi="Baskerville Old Face"/>
          <w:sz w:val="24"/>
          <w:szCs w:val="24"/>
        </w:rPr>
        <w:t xml:space="preserve">uis </w:t>
      </w:r>
      <w:r w:rsidR="00665CCE">
        <w:rPr>
          <w:rFonts w:ascii="Baskerville Old Face" w:hAnsi="Baskerville Old Face"/>
          <w:sz w:val="24"/>
          <w:szCs w:val="24"/>
        </w:rPr>
        <w:t xml:space="preserve">quelques </w:t>
      </w:r>
      <w:r>
        <w:rPr>
          <w:rFonts w:ascii="Baskerville Old Face" w:hAnsi="Baskerville Old Face"/>
          <w:sz w:val="24"/>
          <w:szCs w:val="24"/>
        </w:rPr>
        <w:t>temps, il a</w:t>
      </w:r>
      <w:r w:rsidR="006C00B6">
        <w:rPr>
          <w:rFonts w:ascii="Baskerville Old Face" w:hAnsi="Baskerville Old Face"/>
          <w:sz w:val="24"/>
          <w:szCs w:val="24"/>
        </w:rPr>
        <w:t>vait</w:t>
      </w:r>
      <w:r>
        <w:rPr>
          <w:rFonts w:ascii="Baskerville Old Face" w:hAnsi="Baskerville Old Face"/>
          <w:sz w:val="24"/>
          <w:szCs w:val="24"/>
        </w:rPr>
        <w:t xml:space="preserve"> été </w:t>
      </w:r>
      <w:r w:rsidRPr="0082405F">
        <w:rPr>
          <w:rFonts w:ascii="Baskerville Old Face" w:hAnsi="Baskerville Old Face"/>
          <w:sz w:val="24"/>
          <w:szCs w:val="24"/>
        </w:rPr>
        <w:t>constaté l’occupation de l’espace immédiat de cette Usine par des tier</w:t>
      </w:r>
      <w:r w:rsidR="00B91E2D">
        <w:rPr>
          <w:rFonts w:ascii="Baskerville Old Face" w:hAnsi="Baskerville Old Face"/>
          <w:sz w:val="24"/>
          <w:szCs w:val="24"/>
        </w:rPr>
        <w:t>s. Ces derniers, en occupant le site</w:t>
      </w:r>
      <w:r w:rsidRPr="0082405F">
        <w:rPr>
          <w:rFonts w:ascii="Baskerville Old Face" w:hAnsi="Baskerville Old Face"/>
          <w:sz w:val="24"/>
          <w:szCs w:val="24"/>
        </w:rPr>
        <w:t>, ont construit à des distances non règlementaires de cours d’eau (fleuve</w:t>
      </w:r>
      <w:r w:rsidR="002B0A99">
        <w:rPr>
          <w:rFonts w:ascii="Baskerville Old Face" w:hAnsi="Baskerville Old Face"/>
          <w:sz w:val="24"/>
          <w:szCs w:val="24"/>
        </w:rPr>
        <w:t xml:space="preserve"> et rivières Gombe et Makelele) et</w:t>
      </w:r>
      <w:r w:rsidRPr="0082405F">
        <w:rPr>
          <w:rFonts w:ascii="Baskerville Old Face" w:hAnsi="Baskerville Old Face"/>
          <w:sz w:val="24"/>
          <w:szCs w:val="24"/>
        </w:rPr>
        <w:t xml:space="preserve"> de nos ouvrages tel qu’édicté par la loi congolaise à savoir : la loi n°73-021 du 20 juillet 1973 portant régime général des biens, régime foncier et immobilier et régime des suretés, telle que modifiée et complétée par la loi n°80-008 du 18 juillet 1980, la loi n°15/026 du 31 décembre 2015 relative à l’eau et l’arrêté interministériel n°0021 du 29 octobre 1993 portant application de la réglementation sur la servitude</w:t>
      </w:r>
      <w:r w:rsidR="00703174">
        <w:rPr>
          <w:rFonts w:ascii="Baskerville Old Face" w:hAnsi="Baskerville Old Face"/>
          <w:sz w:val="24"/>
          <w:szCs w:val="24"/>
        </w:rPr>
        <w:t>.</w:t>
      </w:r>
    </w:p>
    <w:p w14:paraId="6B525A86" w14:textId="321235C5" w:rsidR="00703174" w:rsidRPr="0021241C" w:rsidRDefault="00703174" w:rsidP="0021241C">
      <w:pPr>
        <w:jc w:val="both"/>
        <w:rPr>
          <w:rFonts w:ascii="Baskerville Old Face" w:hAnsi="Baskerville Old Face"/>
          <w:sz w:val="24"/>
          <w:szCs w:val="24"/>
        </w:rPr>
      </w:pPr>
      <w:r>
        <w:rPr>
          <w:rFonts w:ascii="Baskerville Old Face" w:hAnsi="Baskerville Old Face"/>
          <w:sz w:val="24"/>
          <w:szCs w:val="24"/>
        </w:rPr>
        <w:t>Cette occupation a entrainé des problèmes qui vous sont présentés en trois volets ci-dessous :</w:t>
      </w:r>
    </w:p>
    <w:p w14:paraId="5167C4EF" w14:textId="77777777" w:rsidR="0021241C" w:rsidRPr="00F563D4" w:rsidRDefault="0021241C" w:rsidP="0021241C">
      <w:pPr>
        <w:jc w:val="both"/>
        <w:rPr>
          <w:rFonts w:ascii="Baskerville Old Face" w:hAnsi="Baskerville Old Face"/>
          <w:b/>
          <w:sz w:val="24"/>
          <w:szCs w:val="24"/>
        </w:rPr>
      </w:pPr>
      <w:r w:rsidRPr="00F563D4">
        <w:rPr>
          <w:rFonts w:ascii="Baskerville Old Face" w:hAnsi="Baskerville Old Face"/>
          <w:b/>
          <w:sz w:val="24"/>
          <w:szCs w:val="24"/>
        </w:rPr>
        <w:t>1.</w:t>
      </w:r>
      <w:r w:rsidRPr="00F563D4">
        <w:rPr>
          <w:rFonts w:ascii="Baskerville Old Face" w:hAnsi="Baskerville Old Face"/>
          <w:b/>
          <w:sz w:val="24"/>
          <w:szCs w:val="24"/>
        </w:rPr>
        <w:tab/>
      </w:r>
      <w:r w:rsidRPr="00F563D4">
        <w:rPr>
          <w:rFonts w:ascii="Baskerville Old Face" w:hAnsi="Baskerville Old Face"/>
          <w:b/>
          <w:sz w:val="24"/>
          <w:szCs w:val="24"/>
          <w:u w:val="single"/>
        </w:rPr>
        <w:t xml:space="preserve">Emprise </w:t>
      </w:r>
      <w:r w:rsidR="00610679" w:rsidRPr="00F563D4">
        <w:rPr>
          <w:rFonts w:ascii="Baskerville Old Face" w:hAnsi="Baskerville Old Face"/>
          <w:b/>
          <w:sz w:val="24"/>
          <w:szCs w:val="24"/>
          <w:u w:val="single"/>
        </w:rPr>
        <w:t>de l’Usine de traitement d’eau.</w:t>
      </w:r>
    </w:p>
    <w:p w14:paraId="14FAE137" w14:textId="77777777" w:rsidR="00FF444D" w:rsidRPr="00FF444D" w:rsidRDefault="00FF444D" w:rsidP="00FF444D">
      <w:pPr>
        <w:jc w:val="both"/>
        <w:rPr>
          <w:rFonts w:ascii="Baskerville Old Face" w:hAnsi="Baskerville Old Face"/>
          <w:sz w:val="24"/>
          <w:szCs w:val="24"/>
        </w:rPr>
      </w:pPr>
      <w:r w:rsidRPr="00FF444D">
        <w:rPr>
          <w:rFonts w:ascii="Baskerville Old Face" w:hAnsi="Baskerville Old Face"/>
          <w:sz w:val="24"/>
          <w:szCs w:val="24"/>
        </w:rPr>
        <w:t>En effet, i</w:t>
      </w:r>
      <w:r w:rsidR="000001F9">
        <w:rPr>
          <w:rFonts w:ascii="Baskerville Old Face" w:hAnsi="Baskerville Old Face"/>
          <w:sz w:val="24"/>
          <w:szCs w:val="24"/>
        </w:rPr>
        <w:t xml:space="preserve">l a été constaté ce qui suit : </w:t>
      </w:r>
    </w:p>
    <w:p w14:paraId="779EAD08" w14:textId="77777777" w:rsidR="00FF444D" w:rsidRDefault="000001F9" w:rsidP="000001F9">
      <w:pPr>
        <w:pStyle w:val="Paragraphedeliste"/>
        <w:numPr>
          <w:ilvl w:val="0"/>
          <w:numId w:val="7"/>
        </w:numPr>
        <w:jc w:val="both"/>
        <w:rPr>
          <w:rFonts w:ascii="Baskerville Old Face" w:hAnsi="Baskerville Old Face"/>
          <w:sz w:val="24"/>
          <w:szCs w:val="24"/>
        </w:rPr>
      </w:pPr>
      <w:r>
        <w:rPr>
          <w:rFonts w:ascii="Baskerville Old Face" w:hAnsi="Baskerville Old Face"/>
          <w:sz w:val="24"/>
          <w:szCs w:val="24"/>
        </w:rPr>
        <w:t>Certains</w:t>
      </w:r>
      <w:r w:rsidR="00FF444D" w:rsidRPr="000001F9">
        <w:rPr>
          <w:rFonts w:ascii="Baskerville Old Face" w:hAnsi="Baskerville Old Face"/>
          <w:sz w:val="24"/>
          <w:szCs w:val="24"/>
        </w:rPr>
        <w:t xml:space="preserve"> occupants construisent sur les ouvrages d’adduction d’eau potable. Il y a donc lieu de rappeler que les constructions faites sur l’avenue Adama ont presque toutes leurs murs de clôture sur la conduite d’eau traitée qui part de l’Usine </w:t>
      </w:r>
      <w:r>
        <w:rPr>
          <w:rFonts w:ascii="Baskerville Old Face" w:hAnsi="Baskerville Old Face"/>
          <w:sz w:val="24"/>
          <w:szCs w:val="24"/>
        </w:rPr>
        <w:t xml:space="preserve">de Ngaliema </w:t>
      </w:r>
      <w:r w:rsidR="00FF444D" w:rsidRPr="000001F9">
        <w:rPr>
          <w:rFonts w:ascii="Baskerville Old Face" w:hAnsi="Baskerville Old Face"/>
          <w:sz w:val="24"/>
          <w:szCs w:val="24"/>
        </w:rPr>
        <w:t>jusqu’au rond-point SOCIMAT, empêchant désormais la REGIDESO SA d’assurer ces travaux de maintenance et/ou de réparation</w:t>
      </w:r>
      <w:r>
        <w:rPr>
          <w:rFonts w:ascii="Baskerville Old Face" w:hAnsi="Baskerville Old Face"/>
          <w:sz w:val="24"/>
          <w:szCs w:val="24"/>
        </w:rPr>
        <w:t xml:space="preserve"> des fuites ;</w:t>
      </w:r>
    </w:p>
    <w:p w14:paraId="1D60F2A3" w14:textId="77777777" w:rsidR="00FF444D" w:rsidRDefault="000001F9" w:rsidP="00FF444D">
      <w:pPr>
        <w:pStyle w:val="Paragraphedeliste"/>
        <w:numPr>
          <w:ilvl w:val="0"/>
          <w:numId w:val="7"/>
        </w:numPr>
        <w:jc w:val="both"/>
        <w:rPr>
          <w:rFonts w:ascii="Baskerville Old Face" w:hAnsi="Baskerville Old Face"/>
          <w:sz w:val="24"/>
          <w:szCs w:val="24"/>
        </w:rPr>
      </w:pPr>
      <w:r>
        <w:rPr>
          <w:rFonts w:ascii="Baskerville Old Face" w:hAnsi="Baskerville Old Face"/>
          <w:sz w:val="24"/>
          <w:szCs w:val="24"/>
        </w:rPr>
        <w:t>D’autres</w:t>
      </w:r>
      <w:r w:rsidR="00FF444D" w:rsidRPr="000001F9">
        <w:rPr>
          <w:rFonts w:ascii="Baskerville Old Face" w:hAnsi="Baskerville Old Face"/>
          <w:sz w:val="24"/>
          <w:szCs w:val="24"/>
        </w:rPr>
        <w:t xml:space="preserve"> occupants ont construit </w:t>
      </w:r>
      <w:r w:rsidR="00460B5D">
        <w:rPr>
          <w:rFonts w:ascii="Baskerville Old Face" w:hAnsi="Baskerville Old Face"/>
          <w:sz w:val="24"/>
          <w:szCs w:val="24"/>
        </w:rPr>
        <w:t xml:space="preserve">et continuent de construire </w:t>
      </w:r>
      <w:r w:rsidR="00FF444D" w:rsidRPr="000001F9">
        <w:rPr>
          <w:rFonts w:ascii="Baskerville Old Face" w:hAnsi="Baskerville Old Face"/>
          <w:sz w:val="24"/>
          <w:szCs w:val="24"/>
        </w:rPr>
        <w:t xml:space="preserve">sur les lits du fleuve en réalisant des remblais </w:t>
      </w:r>
      <w:r w:rsidR="00460B5D">
        <w:rPr>
          <w:rFonts w:ascii="Baskerville Old Face" w:hAnsi="Baskerville Old Face"/>
          <w:sz w:val="24"/>
          <w:szCs w:val="24"/>
        </w:rPr>
        <w:t>pour repousser les eaux du</w:t>
      </w:r>
      <w:r w:rsidR="00FF444D" w:rsidRPr="000001F9">
        <w:rPr>
          <w:rFonts w:ascii="Baskerville Old Face" w:hAnsi="Baskerville Old Face"/>
          <w:sz w:val="24"/>
          <w:szCs w:val="24"/>
        </w:rPr>
        <w:t xml:space="preserve"> fleuve, ce qui a eu pour effet d’empêcher l’eau d’arriver sur le captage d’eau brute de l’Us</w:t>
      </w:r>
      <w:r w:rsidR="00A36433">
        <w:rPr>
          <w:rFonts w:ascii="Baskerville Old Face" w:hAnsi="Baskerville Old Face"/>
          <w:sz w:val="24"/>
          <w:szCs w:val="24"/>
        </w:rPr>
        <w:t>ine. A cet effet, il y a lieu d’indiquer</w:t>
      </w:r>
      <w:r w:rsidR="00FF444D" w:rsidRPr="000001F9">
        <w:rPr>
          <w:rFonts w:ascii="Baskerville Old Face" w:hAnsi="Baskerville Old Face"/>
          <w:sz w:val="24"/>
          <w:szCs w:val="24"/>
        </w:rPr>
        <w:t xml:space="preserve"> que, dans le cadre des travaux de réhabilitation et d’augmentation de la capacité de cette Usine sous financement du Gouvernement Japonais, un nouveau captage d’eau brute a été placé à 152 mètres de la berge, et cela, pour éviter les effets néfastes de ces constructions. En 2015, soit près d’une année seulement après la fin desdits travaux, ce captage se retrouvait déjà à plus au moins 20 mètres de la berge du fait de ces constructions qui créent un dépôt du sable en amont de ce site des captages. Aussi, l’activité humaine sur ce site entraine désormais la pollution de l’eau captée ;</w:t>
      </w:r>
    </w:p>
    <w:p w14:paraId="2B490BE4" w14:textId="77777777" w:rsidR="00B26DF0" w:rsidRPr="000001F9" w:rsidRDefault="00B26DF0" w:rsidP="00FF444D">
      <w:pPr>
        <w:pStyle w:val="Paragraphedeliste"/>
        <w:numPr>
          <w:ilvl w:val="0"/>
          <w:numId w:val="7"/>
        </w:numPr>
        <w:jc w:val="both"/>
        <w:rPr>
          <w:rFonts w:ascii="Baskerville Old Face" w:hAnsi="Baskerville Old Face"/>
          <w:sz w:val="24"/>
          <w:szCs w:val="24"/>
        </w:rPr>
      </w:pPr>
      <w:r>
        <w:rPr>
          <w:rFonts w:ascii="Baskerville Old Face" w:hAnsi="Baskerville Old Face"/>
          <w:sz w:val="24"/>
          <w:szCs w:val="24"/>
        </w:rPr>
        <w:t xml:space="preserve">A ce jour, l’Usine capte de l’eau dans une zone morte sans courant d’eau et le taux de coliformes </w:t>
      </w:r>
      <w:r w:rsidR="00956224">
        <w:rPr>
          <w:rFonts w:ascii="Baskerville Old Face" w:hAnsi="Baskerville Old Face"/>
          <w:sz w:val="24"/>
          <w:szCs w:val="24"/>
        </w:rPr>
        <w:t xml:space="preserve">fécaux </w:t>
      </w:r>
      <w:r w:rsidR="001A4813">
        <w:rPr>
          <w:rFonts w:ascii="Baskerville Old Face" w:hAnsi="Baskerville Old Face"/>
          <w:sz w:val="24"/>
          <w:szCs w:val="24"/>
        </w:rPr>
        <w:t>est exagéré. Tout ceci met la vie de plus de deux millions de personnes en danger et nécessite une action urgente</w:t>
      </w:r>
      <w:r>
        <w:rPr>
          <w:rFonts w:ascii="Baskerville Old Face" w:hAnsi="Baskerville Old Face"/>
          <w:sz w:val="24"/>
          <w:szCs w:val="24"/>
        </w:rPr>
        <w:t xml:space="preserve"> </w:t>
      </w:r>
      <w:r w:rsidR="001A4813">
        <w:rPr>
          <w:rFonts w:ascii="Baskerville Old Face" w:hAnsi="Baskerville Old Face"/>
          <w:sz w:val="24"/>
          <w:szCs w:val="24"/>
        </w:rPr>
        <w:t xml:space="preserve">pour déguerpir </w:t>
      </w:r>
      <w:r w:rsidR="0061750B">
        <w:rPr>
          <w:rFonts w:ascii="Baskerville Old Face" w:hAnsi="Baskerville Old Face"/>
          <w:sz w:val="24"/>
          <w:szCs w:val="24"/>
        </w:rPr>
        <w:t>l’occupation de la baie derrière l’Usine et les constructions qui dénaturent les cours normales de rivières et du fleuve, réduisant ainsi la capacité de l’Usine. Déjà, la profondeur du fleuve est passée de plus de 12 mètres au moment de la construction du captage à moins d’un mètre aujourd’hui, ce qui rend les travaux de captage d’eau très précaires.</w:t>
      </w:r>
    </w:p>
    <w:p w14:paraId="2C59F7E8" w14:textId="77777777" w:rsidR="00D54546" w:rsidRDefault="00FF444D" w:rsidP="00FF444D">
      <w:pPr>
        <w:jc w:val="both"/>
        <w:rPr>
          <w:rFonts w:ascii="Baskerville Old Face" w:hAnsi="Baskerville Old Face"/>
          <w:sz w:val="24"/>
          <w:szCs w:val="24"/>
        </w:rPr>
      </w:pPr>
      <w:r w:rsidRPr="00FF444D">
        <w:rPr>
          <w:rFonts w:ascii="Baskerville Old Face" w:hAnsi="Baskerville Old Face"/>
          <w:sz w:val="24"/>
          <w:szCs w:val="24"/>
        </w:rPr>
        <w:t xml:space="preserve">                   </w:t>
      </w:r>
    </w:p>
    <w:p w14:paraId="12883D1A" w14:textId="77777777" w:rsidR="0021241C" w:rsidRPr="0021241C" w:rsidRDefault="003407E9" w:rsidP="00FF444D">
      <w:pPr>
        <w:jc w:val="both"/>
        <w:rPr>
          <w:rFonts w:ascii="Baskerville Old Face" w:hAnsi="Baskerville Old Face"/>
          <w:sz w:val="24"/>
          <w:szCs w:val="24"/>
        </w:rPr>
      </w:pPr>
      <w:r>
        <w:rPr>
          <w:rFonts w:ascii="Baskerville Old Face" w:hAnsi="Baskerville Old Face"/>
          <w:sz w:val="24"/>
          <w:szCs w:val="24"/>
        </w:rPr>
        <w:lastRenderedPageBreak/>
        <w:t xml:space="preserve">A </w:t>
      </w:r>
      <w:r w:rsidR="00BB611E">
        <w:rPr>
          <w:rFonts w:ascii="Baskerville Old Face" w:hAnsi="Baskerville Old Face"/>
          <w:sz w:val="24"/>
          <w:szCs w:val="24"/>
        </w:rPr>
        <w:t>ce titre</w:t>
      </w:r>
      <w:r>
        <w:rPr>
          <w:rFonts w:ascii="Baskerville Old Face" w:hAnsi="Baskerville Old Face"/>
          <w:sz w:val="24"/>
          <w:szCs w:val="24"/>
        </w:rPr>
        <w:t xml:space="preserve">, un </w:t>
      </w:r>
      <w:r w:rsidR="0021241C" w:rsidRPr="0021241C">
        <w:rPr>
          <w:rFonts w:ascii="Baskerville Old Face" w:hAnsi="Baskerville Old Face"/>
          <w:sz w:val="24"/>
          <w:szCs w:val="24"/>
        </w:rPr>
        <w:t>litige oppose la</w:t>
      </w:r>
      <w:r w:rsidR="00BB611E">
        <w:rPr>
          <w:rFonts w:ascii="Baskerville Old Face" w:hAnsi="Baskerville Old Face"/>
          <w:sz w:val="24"/>
          <w:szCs w:val="24"/>
        </w:rPr>
        <w:t xml:space="preserve"> REGIDESO à tous les</w:t>
      </w:r>
      <w:r w:rsidR="0021241C" w:rsidRPr="0021241C">
        <w:rPr>
          <w:rFonts w:ascii="Baskerville Old Face" w:hAnsi="Baskerville Old Face"/>
          <w:sz w:val="24"/>
          <w:szCs w:val="24"/>
        </w:rPr>
        <w:t xml:space="preserve"> occupants de l’emprise de l’Usine, dont la Société ISIS SPRL qui a occupé la servitude de l’Usine et construit sur les tuyaux de la REGIDESO</w:t>
      </w:r>
      <w:r w:rsidR="00ED3772">
        <w:rPr>
          <w:rFonts w:ascii="Baskerville Old Face" w:hAnsi="Baskerville Old Face"/>
          <w:sz w:val="24"/>
          <w:szCs w:val="24"/>
        </w:rPr>
        <w:t xml:space="preserve"> SA</w:t>
      </w:r>
      <w:r w:rsidR="0021241C" w:rsidRPr="0021241C">
        <w:rPr>
          <w:rFonts w:ascii="Baskerville Old Face" w:hAnsi="Baskerville Old Face"/>
          <w:sz w:val="24"/>
          <w:szCs w:val="24"/>
        </w:rPr>
        <w:t xml:space="preserve">. </w:t>
      </w:r>
      <w:r w:rsidR="009F392A">
        <w:rPr>
          <w:rFonts w:ascii="Baskerville Old Face" w:hAnsi="Baskerville Old Face"/>
          <w:sz w:val="24"/>
          <w:szCs w:val="24"/>
        </w:rPr>
        <w:t xml:space="preserve">En </w:t>
      </w:r>
      <w:r w:rsidR="00C646A6">
        <w:rPr>
          <w:rFonts w:ascii="Baskerville Old Face" w:hAnsi="Baskerville Old Face"/>
          <w:sz w:val="24"/>
          <w:szCs w:val="24"/>
        </w:rPr>
        <w:t>exécution</w:t>
      </w:r>
      <w:r w:rsidR="009F392A">
        <w:rPr>
          <w:rFonts w:ascii="Baskerville Old Face" w:hAnsi="Baskerville Old Face"/>
          <w:sz w:val="24"/>
          <w:szCs w:val="24"/>
        </w:rPr>
        <w:t xml:space="preserve"> de l’</w:t>
      </w:r>
      <w:r w:rsidR="00C646A6">
        <w:rPr>
          <w:rFonts w:ascii="Baskerville Old Face" w:hAnsi="Baskerville Old Face"/>
          <w:sz w:val="24"/>
          <w:szCs w:val="24"/>
        </w:rPr>
        <w:t>arrêté</w:t>
      </w:r>
      <w:r w:rsidR="009F392A">
        <w:rPr>
          <w:rFonts w:ascii="Baskerville Old Face" w:hAnsi="Baskerville Old Face"/>
          <w:sz w:val="24"/>
          <w:szCs w:val="24"/>
        </w:rPr>
        <w:t xml:space="preserve"> n°SC/148/CAB/BGV/MIN.AFF.AGRIDR/NL/2017 </w:t>
      </w:r>
      <w:r w:rsidR="0021241C" w:rsidRPr="0021241C">
        <w:rPr>
          <w:rFonts w:ascii="Baskerville Old Face" w:hAnsi="Baskerville Old Face"/>
          <w:sz w:val="24"/>
          <w:szCs w:val="24"/>
        </w:rPr>
        <w:t>du Gouverneur de la Ville de Kinshasa, les constructions de ISIS SPRL ont été démolies</w:t>
      </w:r>
      <w:r w:rsidR="009F392A">
        <w:rPr>
          <w:rFonts w:ascii="Baskerville Old Face" w:hAnsi="Baskerville Old Face"/>
          <w:sz w:val="24"/>
          <w:szCs w:val="24"/>
        </w:rPr>
        <w:t xml:space="preserve"> en 2017</w:t>
      </w:r>
      <w:r w:rsidR="0021241C" w:rsidRPr="0021241C">
        <w:rPr>
          <w:rFonts w:ascii="Baskerville Old Face" w:hAnsi="Baskerville Old Face"/>
          <w:sz w:val="24"/>
          <w:szCs w:val="24"/>
        </w:rPr>
        <w:t>. Alors que la REGIDESO</w:t>
      </w:r>
      <w:r w:rsidR="00A13E32">
        <w:rPr>
          <w:rFonts w:ascii="Baskerville Old Face" w:hAnsi="Baskerville Old Face"/>
          <w:sz w:val="24"/>
          <w:szCs w:val="24"/>
        </w:rPr>
        <w:t xml:space="preserve"> SA</w:t>
      </w:r>
      <w:r w:rsidR="0021241C" w:rsidRPr="0021241C">
        <w:rPr>
          <w:rFonts w:ascii="Baskerville Old Face" w:hAnsi="Baskerville Old Face"/>
          <w:sz w:val="24"/>
          <w:szCs w:val="24"/>
        </w:rPr>
        <w:t xml:space="preserve"> attendait </w:t>
      </w:r>
      <w:r w:rsidR="000D61F4">
        <w:rPr>
          <w:rFonts w:ascii="Baskerville Old Face" w:hAnsi="Baskerville Old Face"/>
          <w:sz w:val="24"/>
          <w:szCs w:val="24"/>
        </w:rPr>
        <w:t xml:space="preserve">la poursuite de l’opération et que les </w:t>
      </w:r>
      <w:r w:rsidR="0021241C" w:rsidRPr="0021241C">
        <w:rPr>
          <w:rFonts w:ascii="Baskerville Old Face" w:hAnsi="Baskerville Old Face"/>
          <w:sz w:val="24"/>
          <w:szCs w:val="24"/>
        </w:rPr>
        <w:t>titres de propriét</w:t>
      </w:r>
      <w:r w:rsidR="009F392A">
        <w:rPr>
          <w:rFonts w:ascii="Baskerville Old Face" w:hAnsi="Baskerville Old Face"/>
          <w:sz w:val="24"/>
          <w:szCs w:val="24"/>
        </w:rPr>
        <w:t xml:space="preserve">é de ces occupants soient </w:t>
      </w:r>
      <w:r w:rsidR="0021241C" w:rsidRPr="0021241C">
        <w:rPr>
          <w:rFonts w:ascii="Baskerville Old Face" w:hAnsi="Baskerville Old Face"/>
          <w:sz w:val="24"/>
          <w:szCs w:val="24"/>
        </w:rPr>
        <w:t>annulés, ISIS SPRL a mis à la disposition de la</w:t>
      </w:r>
      <w:r w:rsidR="00610679">
        <w:rPr>
          <w:rFonts w:ascii="Baskerville Old Face" w:hAnsi="Baskerville Old Face"/>
          <w:sz w:val="24"/>
          <w:szCs w:val="24"/>
        </w:rPr>
        <w:t xml:space="preserve"> REGIDESO</w:t>
      </w:r>
      <w:r w:rsidR="00A13E32">
        <w:rPr>
          <w:rFonts w:ascii="Baskerville Old Face" w:hAnsi="Baskerville Old Face"/>
          <w:sz w:val="24"/>
          <w:szCs w:val="24"/>
        </w:rPr>
        <w:t xml:space="preserve"> SA</w:t>
      </w:r>
      <w:r w:rsidR="00610679">
        <w:rPr>
          <w:rFonts w:ascii="Baskerville Old Face" w:hAnsi="Baskerville Old Face"/>
          <w:sz w:val="24"/>
          <w:szCs w:val="24"/>
        </w:rPr>
        <w:t xml:space="preserve"> </w:t>
      </w:r>
      <w:r w:rsidR="00420B87">
        <w:rPr>
          <w:rFonts w:ascii="Baskerville Old Face" w:hAnsi="Baskerville Old Face"/>
          <w:sz w:val="24"/>
          <w:szCs w:val="24"/>
        </w:rPr>
        <w:t>trois (</w:t>
      </w:r>
      <w:r w:rsidR="00610679">
        <w:rPr>
          <w:rFonts w:ascii="Baskerville Old Face" w:hAnsi="Baskerville Old Face"/>
          <w:sz w:val="24"/>
          <w:szCs w:val="24"/>
        </w:rPr>
        <w:t>3</w:t>
      </w:r>
      <w:r w:rsidR="00420B87">
        <w:rPr>
          <w:rFonts w:ascii="Baskerville Old Face" w:hAnsi="Baskerville Old Face"/>
          <w:sz w:val="24"/>
          <w:szCs w:val="24"/>
        </w:rPr>
        <w:t>)</w:t>
      </w:r>
      <w:r w:rsidR="00610679">
        <w:rPr>
          <w:rFonts w:ascii="Baskerville Old Face" w:hAnsi="Baskerville Old Face"/>
          <w:sz w:val="24"/>
          <w:szCs w:val="24"/>
        </w:rPr>
        <w:t xml:space="preserve"> Arrêtés ci-après : </w:t>
      </w:r>
    </w:p>
    <w:p w14:paraId="0F9CBC4E" w14:textId="77777777" w:rsidR="0021241C" w:rsidRDefault="0021241C" w:rsidP="00610679">
      <w:pPr>
        <w:pStyle w:val="Paragraphedeliste"/>
        <w:numPr>
          <w:ilvl w:val="0"/>
          <w:numId w:val="3"/>
        </w:numPr>
        <w:jc w:val="both"/>
        <w:rPr>
          <w:rFonts w:ascii="Baskerville Old Face" w:hAnsi="Baskerville Old Face"/>
          <w:sz w:val="24"/>
          <w:szCs w:val="24"/>
        </w:rPr>
      </w:pPr>
      <w:r w:rsidRPr="00610679">
        <w:rPr>
          <w:rFonts w:ascii="Baskerville Old Face" w:hAnsi="Baskerville Old Face"/>
          <w:sz w:val="24"/>
          <w:szCs w:val="24"/>
        </w:rPr>
        <w:t xml:space="preserve">Arrêté Ministériel n°649/CAB/MIN/AFF.FONC/2019 du 19 Juillet 2019 du Ministre des Affaires Foncières rapportant partiellement les arrêtés ministériels n°006/CAB/MIN/AFF.FONC/200 et 004/CAB/MIN/AFF. FONC/2003, </w:t>
      </w:r>
    </w:p>
    <w:p w14:paraId="0AF0B61C" w14:textId="77777777" w:rsidR="0021241C" w:rsidRDefault="0021241C" w:rsidP="0021241C">
      <w:pPr>
        <w:pStyle w:val="Paragraphedeliste"/>
        <w:numPr>
          <w:ilvl w:val="0"/>
          <w:numId w:val="3"/>
        </w:numPr>
        <w:jc w:val="both"/>
        <w:rPr>
          <w:rFonts w:ascii="Baskerville Old Face" w:hAnsi="Baskerville Old Face"/>
          <w:sz w:val="24"/>
          <w:szCs w:val="24"/>
        </w:rPr>
      </w:pPr>
      <w:r w:rsidRPr="00610679">
        <w:rPr>
          <w:rFonts w:ascii="Baskerville Old Face" w:hAnsi="Baskerville Old Face"/>
          <w:sz w:val="24"/>
          <w:szCs w:val="24"/>
        </w:rPr>
        <w:t>Arrêté Ministériel n°654/CAB/MIN/AFF.FONC/2019 du 20 Juillet 2019 du Ministre des Affaires portant extension de la parcelle n°36.725 du plan cadastral de la commune de Ngaliema ;</w:t>
      </w:r>
    </w:p>
    <w:p w14:paraId="4F87055F" w14:textId="77777777" w:rsidR="0021241C" w:rsidRPr="00610679" w:rsidRDefault="0021241C" w:rsidP="0021241C">
      <w:pPr>
        <w:pStyle w:val="Paragraphedeliste"/>
        <w:numPr>
          <w:ilvl w:val="0"/>
          <w:numId w:val="3"/>
        </w:numPr>
        <w:jc w:val="both"/>
        <w:rPr>
          <w:rFonts w:ascii="Baskerville Old Face" w:hAnsi="Baskerville Old Face"/>
          <w:sz w:val="24"/>
          <w:szCs w:val="24"/>
        </w:rPr>
      </w:pPr>
      <w:r w:rsidRPr="00610679">
        <w:rPr>
          <w:rFonts w:ascii="Baskerville Old Face" w:hAnsi="Baskerville Old Face"/>
          <w:sz w:val="24"/>
          <w:szCs w:val="24"/>
        </w:rPr>
        <w:t>Arrêté n°SC/216/CAB/GVK/GNM/2019 du 10 Août 2019 portant annulation de l’arrêté n°SC/148/CAB/GUK/MINN.AGRI.DR/NC/2017.</w:t>
      </w:r>
    </w:p>
    <w:p w14:paraId="09E5E601" w14:textId="77777777" w:rsidR="0021241C" w:rsidRPr="009F392A" w:rsidRDefault="0021241C" w:rsidP="0021241C">
      <w:pPr>
        <w:jc w:val="both"/>
        <w:rPr>
          <w:rFonts w:ascii="Baskerville Old Face" w:hAnsi="Baskerville Old Face"/>
          <w:b/>
          <w:sz w:val="24"/>
          <w:szCs w:val="24"/>
        </w:rPr>
      </w:pPr>
      <w:r w:rsidRPr="009F392A">
        <w:rPr>
          <w:rFonts w:ascii="Baskerville Old Face" w:hAnsi="Baskerville Old Face"/>
          <w:b/>
          <w:sz w:val="24"/>
          <w:szCs w:val="24"/>
        </w:rPr>
        <w:t>Bref, les deux premiers arrêtés ministériels régularisent la situation juridique de ISIS SPRL sur terrain et le troisième arrêté annule l’arrêté qui avait ordonné la démolition d</w:t>
      </w:r>
      <w:r w:rsidR="00610679" w:rsidRPr="009F392A">
        <w:rPr>
          <w:rFonts w:ascii="Baskerville Old Face" w:hAnsi="Baskerville Old Face"/>
          <w:b/>
          <w:sz w:val="24"/>
          <w:szCs w:val="24"/>
        </w:rPr>
        <w:t xml:space="preserve">es constructions de ISIS SPRL. </w:t>
      </w:r>
    </w:p>
    <w:p w14:paraId="53B57BB2" w14:textId="77777777" w:rsidR="0021241C" w:rsidRPr="0021241C" w:rsidRDefault="0021241C" w:rsidP="0021241C">
      <w:pPr>
        <w:jc w:val="both"/>
        <w:rPr>
          <w:rFonts w:ascii="Baskerville Old Face" w:hAnsi="Baskerville Old Face"/>
          <w:sz w:val="24"/>
          <w:szCs w:val="24"/>
        </w:rPr>
      </w:pPr>
      <w:r w:rsidRPr="0021241C">
        <w:rPr>
          <w:rFonts w:ascii="Baskerville Old Face" w:hAnsi="Baskerville Old Face"/>
          <w:sz w:val="24"/>
          <w:szCs w:val="24"/>
        </w:rPr>
        <w:t>Y faisant, la REGIDESO</w:t>
      </w:r>
      <w:r w:rsidR="00A13E32">
        <w:rPr>
          <w:rFonts w:ascii="Baskerville Old Face" w:hAnsi="Baskerville Old Face"/>
          <w:sz w:val="24"/>
          <w:szCs w:val="24"/>
        </w:rPr>
        <w:t xml:space="preserve"> SA</w:t>
      </w:r>
      <w:r w:rsidRPr="0021241C">
        <w:rPr>
          <w:rFonts w:ascii="Baskerville Old Face" w:hAnsi="Baskerville Old Face"/>
          <w:sz w:val="24"/>
          <w:szCs w:val="24"/>
        </w:rPr>
        <w:t xml:space="preserve"> a, par ses lettres ci-dessous, adressé des recours gracieux contre ces décisions, lesquelles lettres sont demeurées sans réponse à ce jour :</w:t>
      </w:r>
    </w:p>
    <w:p w14:paraId="74573281" w14:textId="77777777" w:rsidR="0021241C" w:rsidRDefault="0021241C" w:rsidP="00610679">
      <w:pPr>
        <w:pStyle w:val="Paragraphedeliste"/>
        <w:numPr>
          <w:ilvl w:val="0"/>
          <w:numId w:val="4"/>
        </w:numPr>
        <w:jc w:val="both"/>
        <w:rPr>
          <w:rFonts w:ascii="Baskerville Old Face" w:hAnsi="Baskerville Old Face"/>
          <w:sz w:val="24"/>
          <w:szCs w:val="24"/>
        </w:rPr>
      </w:pPr>
      <w:r w:rsidRPr="00610679">
        <w:rPr>
          <w:rFonts w:ascii="Baskerville Old Face" w:hAnsi="Baskerville Old Face"/>
          <w:sz w:val="24"/>
          <w:szCs w:val="24"/>
        </w:rPr>
        <w:t>Lettre n° DG/SG/DJA/2026/2021 du  27 septembre  2021 adressée au  Ministre des Affaires Foncières ;</w:t>
      </w:r>
    </w:p>
    <w:p w14:paraId="50396CB5" w14:textId="77777777" w:rsidR="0021241C" w:rsidRPr="00610679" w:rsidRDefault="0021241C" w:rsidP="0021241C">
      <w:pPr>
        <w:pStyle w:val="Paragraphedeliste"/>
        <w:numPr>
          <w:ilvl w:val="0"/>
          <w:numId w:val="4"/>
        </w:numPr>
        <w:jc w:val="both"/>
        <w:rPr>
          <w:rFonts w:ascii="Baskerville Old Face" w:hAnsi="Baskerville Old Face"/>
          <w:sz w:val="24"/>
          <w:szCs w:val="24"/>
        </w:rPr>
      </w:pPr>
      <w:r w:rsidRPr="00610679">
        <w:rPr>
          <w:rFonts w:ascii="Baskerville Old Face" w:hAnsi="Baskerville Old Face"/>
          <w:sz w:val="24"/>
          <w:szCs w:val="24"/>
        </w:rPr>
        <w:t>Lettre n° DG/SG/DJA/2027/2021 du 27 septembre 2021 adressée au Gouverneur de la Ville de Kinshasa.</w:t>
      </w:r>
    </w:p>
    <w:p w14:paraId="460C40AF" w14:textId="77777777" w:rsidR="00F36109" w:rsidRDefault="00F36109" w:rsidP="0021241C">
      <w:pPr>
        <w:jc w:val="both"/>
        <w:rPr>
          <w:rFonts w:ascii="Baskerville Old Face" w:hAnsi="Baskerville Old Face"/>
          <w:sz w:val="24"/>
          <w:szCs w:val="24"/>
        </w:rPr>
      </w:pPr>
      <w:r>
        <w:rPr>
          <w:rFonts w:ascii="Baskerville Old Face" w:hAnsi="Baskerville Old Face"/>
          <w:sz w:val="24"/>
          <w:szCs w:val="24"/>
        </w:rPr>
        <w:t xml:space="preserve">Sur ce, la REGIDESO SA a initié les procédures </w:t>
      </w:r>
      <w:r w:rsidR="001E383E">
        <w:rPr>
          <w:rFonts w:ascii="Baskerville Old Face" w:hAnsi="Baskerville Old Face"/>
          <w:sz w:val="24"/>
          <w:szCs w:val="24"/>
        </w:rPr>
        <w:t xml:space="preserve">judicaires </w:t>
      </w:r>
      <w:r>
        <w:rPr>
          <w:rFonts w:ascii="Baskerville Old Face" w:hAnsi="Baskerville Old Face"/>
          <w:sz w:val="24"/>
          <w:szCs w:val="24"/>
        </w:rPr>
        <w:t>ci-après, qui sont encore pendantes</w:t>
      </w:r>
      <w:r w:rsidR="00072D30">
        <w:rPr>
          <w:rFonts w:ascii="Baskerville Old Face" w:hAnsi="Baskerville Old Face"/>
          <w:sz w:val="24"/>
          <w:szCs w:val="24"/>
        </w:rPr>
        <w:t xml:space="preserve"> à ce jour</w:t>
      </w:r>
      <w:r>
        <w:rPr>
          <w:rFonts w:ascii="Baskerville Old Face" w:hAnsi="Baskerville Old Face"/>
          <w:sz w:val="24"/>
          <w:szCs w:val="24"/>
        </w:rPr>
        <w:t> :</w:t>
      </w:r>
    </w:p>
    <w:p w14:paraId="5F1A46C0" w14:textId="77777777" w:rsidR="00F36109" w:rsidRDefault="00F36109" w:rsidP="00F36109">
      <w:pPr>
        <w:pStyle w:val="Paragraphedeliste"/>
        <w:numPr>
          <w:ilvl w:val="0"/>
          <w:numId w:val="5"/>
        </w:numPr>
        <w:jc w:val="both"/>
        <w:rPr>
          <w:rFonts w:ascii="Baskerville Old Face" w:hAnsi="Baskerville Old Face"/>
          <w:sz w:val="24"/>
          <w:szCs w:val="24"/>
        </w:rPr>
      </w:pPr>
      <w:r>
        <w:rPr>
          <w:rFonts w:ascii="Baskerville Old Face" w:hAnsi="Baskerville Old Face"/>
          <w:sz w:val="24"/>
          <w:szCs w:val="24"/>
        </w:rPr>
        <w:t>Action en annulation de l’</w:t>
      </w:r>
      <w:r w:rsidR="00795387">
        <w:rPr>
          <w:rFonts w:ascii="Baskerville Old Face" w:hAnsi="Baskerville Old Face"/>
          <w:sz w:val="24"/>
          <w:szCs w:val="24"/>
        </w:rPr>
        <w:t>A</w:t>
      </w:r>
      <w:r>
        <w:rPr>
          <w:rFonts w:ascii="Baskerville Old Face" w:hAnsi="Baskerville Old Face"/>
          <w:sz w:val="24"/>
          <w:szCs w:val="24"/>
        </w:rPr>
        <w:t>rrêté Ministériel n°0649/CAB/MIN/AFF.FONC/2019 enrôlée sous RA 729 devant le Conseil d’État ;</w:t>
      </w:r>
    </w:p>
    <w:p w14:paraId="0E19110A" w14:textId="77777777" w:rsidR="00795387" w:rsidRDefault="00795387" w:rsidP="00F36109">
      <w:pPr>
        <w:pStyle w:val="Paragraphedeliste"/>
        <w:numPr>
          <w:ilvl w:val="0"/>
          <w:numId w:val="5"/>
        </w:numPr>
        <w:jc w:val="both"/>
        <w:rPr>
          <w:rFonts w:ascii="Baskerville Old Face" w:hAnsi="Baskerville Old Face"/>
          <w:sz w:val="24"/>
          <w:szCs w:val="24"/>
        </w:rPr>
      </w:pPr>
      <w:r>
        <w:rPr>
          <w:rFonts w:ascii="Baskerville Old Face" w:hAnsi="Baskerville Old Face"/>
          <w:sz w:val="24"/>
          <w:szCs w:val="24"/>
        </w:rPr>
        <w:t xml:space="preserve">Action en annulation de l’Arrêté Ministériel n°0654/CAB/MIN/AFF.FONC/2019 enrôlée sous RA 730 devant le Conseil d’État ; </w:t>
      </w:r>
    </w:p>
    <w:p w14:paraId="72AF6593" w14:textId="77777777" w:rsidR="008E1D7A" w:rsidRDefault="00651B63" w:rsidP="008E1D7A">
      <w:pPr>
        <w:pStyle w:val="Paragraphedeliste"/>
        <w:numPr>
          <w:ilvl w:val="0"/>
          <w:numId w:val="5"/>
        </w:numPr>
        <w:jc w:val="both"/>
        <w:rPr>
          <w:rFonts w:ascii="Baskerville Old Face" w:hAnsi="Baskerville Old Face"/>
          <w:sz w:val="24"/>
          <w:szCs w:val="24"/>
        </w:rPr>
      </w:pPr>
      <w:r>
        <w:rPr>
          <w:rFonts w:ascii="Baskerville Old Face" w:hAnsi="Baskerville Old Face"/>
          <w:sz w:val="24"/>
          <w:szCs w:val="24"/>
        </w:rPr>
        <w:t>Action en annulation de l’Arrêté n°SC/216/GVK/GNM/2019 enrôlée sous RA 551 devant la Cour d’Appel de Kinshasa/Gombe.</w:t>
      </w:r>
    </w:p>
    <w:p w14:paraId="4DD8BA67" w14:textId="77777777" w:rsidR="0021241C" w:rsidRPr="00512F34" w:rsidRDefault="0021241C" w:rsidP="00512F34">
      <w:pPr>
        <w:jc w:val="both"/>
        <w:rPr>
          <w:rFonts w:ascii="Baskerville Old Face" w:hAnsi="Baskerville Old Face"/>
          <w:sz w:val="24"/>
          <w:szCs w:val="24"/>
        </w:rPr>
      </w:pPr>
      <w:r w:rsidRPr="00512F34">
        <w:rPr>
          <w:rFonts w:ascii="Baskerville Old Face" w:hAnsi="Baskerville Old Face"/>
          <w:sz w:val="24"/>
          <w:szCs w:val="24"/>
        </w:rPr>
        <w:t>Pour notre part, ce site est une zone</w:t>
      </w:r>
      <w:r w:rsidRPr="00512F34">
        <w:rPr>
          <w:rFonts w:ascii="Baskerville Old Face" w:hAnsi="Baskerville Old Face"/>
          <w:i/>
          <w:sz w:val="24"/>
          <w:szCs w:val="24"/>
        </w:rPr>
        <w:t xml:space="preserve"> non aedificandi</w:t>
      </w:r>
      <w:r w:rsidR="00874B20" w:rsidRPr="00512F34">
        <w:rPr>
          <w:rFonts w:ascii="Baskerville Old Face" w:hAnsi="Baskerville Old Face"/>
          <w:sz w:val="24"/>
          <w:szCs w:val="24"/>
        </w:rPr>
        <w:t xml:space="preserve"> </w:t>
      </w:r>
      <w:r w:rsidRPr="00512F34">
        <w:rPr>
          <w:rFonts w:ascii="Baskerville Old Face" w:hAnsi="Baskerville Old Face"/>
          <w:sz w:val="24"/>
          <w:szCs w:val="24"/>
        </w:rPr>
        <w:t>e</w:t>
      </w:r>
      <w:r w:rsidR="00874B20" w:rsidRPr="00512F34">
        <w:rPr>
          <w:rFonts w:ascii="Baskerville Old Face" w:hAnsi="Baskerville Old Face"/>
          <w:sz w:val="24"/>
          <w:szCs w:val="24"/>
        </w:rPr>
        <w:t>t le fait qu’il ait été extirpé de l’Arrêté M</w:t>
      </w:r>
      <w:r w:rsidR="0066158F" w:rsidRPr="00512F34">
        <w:rPr>
          <w:rFonts w:ascii="Baskerville Old Face" w:hAnsi="Baskerville Old Face"/>
          <w:sz w:val="24"/>
          <w:szCs w:val="24"/>
        </w:rPr>
        <w:t>inistériel n°</w:t>
      </w:r>
      <w:r w:rsidRPr="00512F34">
        <w:rPr>
          <w:rFonts w:ascii="Baskerville Old Face" w:hAnsi="Baskerville Old Face"/>
          <w:sz w:val="24"/>
          <w:szCs w:val="24"/>
        </w:rPr>
        <w:t xml:space="preserve">006/CAB/MIN/AFF.FONC/2006 du 07 janvier 2006 portant identification des sites occupés anarchiquement ne change rien à la réalité sur terrain.  </w:t>
      </w:r>
    </w:p>
    <w:p w14:paraId="0E73E0F4" w14:textId="77777777" w:rsidR="00C909EC" w:rsidRDefault="00C909EC" w:rsidP="0021241C">
      <w:pPr>
        <w:jc w:val="both"/>
        <w:rPr>
          <w:rFonts w:ascii="Baskerville Old Face" w:hAnsi="Baskerville Old Face"/>
          <w:sz w:val="24"/>
          <w:szCs w:val="24"/>
        </w:rPr>
      </w:pPr>
      <w:r>
        <w:rPr>
          <w:rFonts w:ascii="Baskerville Old Face" w:hAnsi="Baskerville Old Face"/>
          <w:sz w:val="24"/>
          <w:szCs w:val="24"/>
        </w:rPr>
        <w:t xml:space="preserve">Par ailleurs, </w:t>
      </w:r>
      <w:r w:rsidR="00CD5A6C">
        <w:rPr>
          <w:rFonts w:ascii="Baskerville Old Face" w:hAnsi="Baskerville Old Face"/>
          <w:sz w:val="24"/>
          <w:szCs w:val="24"/>
        </w:rPr>
        <w:t>en</w:t>
      </w:r>
      <w:r>
        <w:rPr>
          <w:rFonts w:ascii="Baskerville Old Face" w:hAnsi="Baskerville Old Face"/>
          <w:sz w:val="24"/>
          <w:szCs w:val="24"/>
        </w:rPr>
        <w:t xml:space="preserve"> juillet 2022, il a été constaté qu’un groupe des personnes non autrement identifiées, accompagnées de</w:t>
      </w:r>
      <w:r w:rsidR="00CD5A6C">
        <w:rPr>
          <w:rFonts w:ascii="Baskerville Old Face" w:hAnsi="Baskerville Old Face"/>
          <w:sz w:val="24"/>
          <w:szCs w:val="24"/>
        </w:rPr>
        <w:t xml:space="preserve"> Hauts Officiers des FARDC, étaient</w:t>
      </w:r>
      <w:r>
        <w:rPr>
          <w:rFonts w:ascii="Baskerville Old Face" w:hAnsi="Baskerville Old Face"/>
          <w:sz w:val="24"/>
          <w:szCs w:val="24"/>
        </w:rPr>
        <w:t xml:space="preserve"> venues lotir, au vu et au su des agents REGIDESO SA, l’espace entre la clôture de l’Usine et le fleuve Congo. Aussi, ISIS SPRL a repris les travaux de construction sur site sans désemparer.</w:t>
      </w:r>
    </w:p>
    <w:p w14:paraId="0E89BAD3" w14:textId="77777777" w:rsidR="00EC4BC1" w:rsidRDefault="00EC4BC1" w:rsidP="0021241C">
      <w:pPr>
        <w:jc w:val="both"/>
        <w:rPr>
          <w:rFonts w:ascii="Baskerville Old Face" w:hAnsi="Baskerville Old Face"/>
          <w:sz w:val="24"/>
          <w:szCs w:val="24"/>
        </w:rPr>
      </w:pPr>
      <w:r>
        <w:rPr>
          <w:rFonts w:ascii="Baskerville Old Face" w:hAnsi="Baskerville Old Face"/>
          <w:sz w:val="24"/>
          <w:szCs w:val="24"/>
        </w:rPr>
        <w:t xml:space="preserve">En outre, </w:t>
      </w:r>
      <w:r w:rsidRPr="00EC4BC1">
        <w:rPr>
          <w:rFonts w:ascii="Baskerville Old Face" w:hAnsi="Baskerville Old Face"/>
          <w:sz w:val="24"/>
          <w:szCs w:val="24"/>
        </w:rPr>
        <w:t>nous vous informons que des travaux de construction d’un grand mur de soutènement et de remblai sont en</w:t>
      </w:r>
      <w:r>
        <w:rPr>
          <w:rFonts w:ascii="Baskerville Old Face" w:hAnsi="Baskerville Old Face"/>
          <w:sz w:val="24"/>
          <w:szCs w:val="24"/>
        </w:rPr>
        <w:t>core en</w:t>
      </w:r>
      <w:r w:rsidRPr="00EC4BC1">
        <w:rPr>
          <w:rFonts w:ascii="Baskerville Old Face" w:hAnsi="Baskerville Old Face"/>
          <w:sz w:val="24"/>
          <w:szCs w:val="24"/>
        </w:rPr>
        <w:t xml:space="preserve"> cours présentement en amont du captage et qui auront certainement pour effet d’aggraver la situation déjà précaire.</w:t>
      </w:r>
    </w:p>
    <w:p w14:paraId="54D0DD62" w14:textId="36A6FD27" w:rsidR="009C38FC" w:rsidRDefault="009C38FC" w:rsidP="0021241C">
      <w:pPr>
        <w:jc w:val="both"/>
        <w:rPr>
          <w:rFonts w:ascii="Baskerville Old Face" w:hAnsi="Baskerville Old Face"/>
          <w:sz w:val="24"/>
          <w:szCs w:val="24"/>
        </w:rPr>
      </w:pPr>
      <w:r>
        <w:rPr>
          <w:rFonts w:ascii="Baskerville Old Face" w:hAnsi="Baskerville Old Face"/>
          <w:sz w:val="24"/>
          <w:szCs w:val="24"/>
        </w:rPr>
        <w:lastRenderedPageBreak/>
        <w:t xml:space="preserve">Par conséquent, </w:t>
      </w:r>
      <w:r w:rsidRPr="009C38FC">
        <w:rPr>
          <w:rFonts w:ascii="Baskerville Old Face" w:hAnsi="Baskerville Old Face"/>
          <w:sz w:val="24"/>
          <w:szCs w:val="24"/>
        </w:rPr>
        <w:t xml:space="preserve">si rien n’est fait, il y a un grand risque que la berge s’avance jusqu’au niveau du nouveau captage et, ainsi, entrainer l’arrêt de l’Usine. Une telle éventualité serait </w:t>
      </w:r>
      <w:r w:rsidR="00CD2201">
        <w:rPr>
          <w:rFonts w:ascii="Baskerville Old Face" w:hAnsi="Baskerville Old Face"/>
          <w:sz w:val="24"/>
          <w:szCs w:val="24"/>
        </w:rPr>
        <w:t xml:space="preserve">une </w:t>
      </w:r>
      <w:r w:rsidRPr="009C38FC">
        <w:rPr>
          <w:rFonts w:ascii="Baskerville Old Face" w:hAnsi="Baskerville Old Face"/>
          <w:sz w:val="24"/>
          <w:szCs w:val="24"/>
        </w:rPr>
        <w:t>catastrophe dans la Ville, particulièrement, si on prend en compte les Communes qui seraient privées d’eau.</w:t>
      </w:r>
    </w:p>
    <w:p w14:paraId="6BC9E34C" w14:textId="77777777" w:rsidR="00C16543" w:rsidRDefault="00130F86" w:rsidP="0021241C">
      <w:pPr>
        <w:jc w:val="both"/>
        <w:rPr>
          <w:rFonts w:ascii="Baskerville Old Face" w:hAnsi="Baskerville Old Face"/>
          <w:sz w:val="24"/>
          <w:szCs w:val="24"/>
        </w:rPr>
      </w:pPr>
      <w:r>
        <w:rPr>
          <w:rFonts w:ascii="Baskerville Old Face" w:hAnsi="Baskerville Old Face"/>
          <w:sz w:val="24"/>
          <w:szCs w:val="24"/>
        </w:rPr>
        <w:t>A toutes fins utiles, il y a lieu de relever ce qui suit :</w:t>
      </w:r>
    </w:p>
    <w:p w14:paraId="3B21CDA0" w14:textId="77777777" w:rsidR="0021241C" w:rsidRDefault="0021241C" w:rsidP="00C16543">
      <w:pPr>
        <w:pStyle w:val="Paragraphedeliste"/>
        <w:numPr>
          <w:ilvl w:val="0"/>
          <w:numId w:val="6"/>
        </w:numPr>
        <w:jc w:val="both"/>
        <w:rPr>
          <w:rFonts w:ascii="Baskerville Old Face" w:hAnsi="Baskerville Old Face"/>
          <w:sz w:val="24"/>
          <w:szCs w:val="24"/>
        </w:rPr>
      </w:pPr>
      <w:r w:rsidRPr="00C16543">
        <w:rPr>
          <w:rFonts w:ascii="Baskerville Old Face" w:hAnsi="Baskerville Old Face"/>
          <w:sz w:val="24"/>
          <w:szCs w:val="24"/>
        </w:rPr>
        <w:t>Au regard de l’Arrêté Interministériel n° 0021 du 29 octobre 1993 portant application de la réglementation sur les servitudes, ce site</w:t>
      </w:r>
      <w:r w:rsidR="00C16543">
        <w:rPr>
          <w:rFonts w:ascii="Baskerville Old Face" w:hAnsi="Baskerville Old Face"/>
          <w:sz w:val="24"/>
          <w:szCs w:val="24"/>
        </w:rPr>
        <w:t xml:space="preserve"> est doublement une servitude :</w:t>
      </w:r>
    </w:p>
    <w:p w14:paraId="1ADA4613" w14:textId="77777777" w:rsidR="00C16543" w:rsidRPr="00F902C8" w:rsidRDefault="00C16543" w:rsidP="00C16543">
      <w:pPr>
        <w:pStyle w:val="Paragraphedeliste"/>
        <w:jc w:val="both"/>
        <w:rPr>
          <w:rFonts w:ascii="Baskerville Old Face" w:hAnsi="Baskerville Old Face"/>
          <w:sz w:val="4"/>
          <w:szCs w:val="24"/>
        </w:rPr>
      </w:pPr>
    </w:p>
    <w:p w14:paraId="42BEFD4D" w14:textId="77777777" w:rsidR="00C16543" w:rsidRDefault="0021241C" w:rsidP="00C16543">
      <w:pPr>
        <w:pStyle w:val="Paragraphedeliste"/>
        <w:jc w:val="both"/>
        <w:rPr>
          <w:rFonts w:ascii="Baskerville Old Face" w:hAnsi="Baskerville Old Face"/>
          <w:sz w:val="24"/>
          <w:szCs w:val="24"/>
        </w:rPr>
      </w:pPr>
      <w:r w:rsidRPr="00C16543">
        <w:rPr>
          <w:rFonts w:ascii="Baskerville Old Face" w:hAnsi="Baskerville Old Face"/>
          <w:sz w:val="24"/>
          <w:szCs w:val="24"/>
        </w:rPr>
        <w:t>D’’abord, ce site est à moins de 10 mètres de la ligne formée par le niveau le plus élevé qu’atteignent aussi bien les eaux du fleuve que celles de la rivière Gombe, d’ailleurs, qu’ils repoussent par des remblais.</w:t>
      </w:r>
    </w:p>
    <w:p w14:paraId="340847DE" w14:textId="77777777" w:rsidR="00C16543" w:rsidRPr="00F902C8" w:rsidRDefault="00C16543" w:rsidP="00C16543">
      <w:pPr>
        <w:pStyle w:val="Paragraphedeliste"/>
        <w:jc w:val="both"/>
        <w:rPr>
          <w:rFonts w:ascii="Baskerville Old Face" w:hAnsi="Baskerville Old Face"/>
          <w:sz w:val="6"/>
          <w:szCs w:val="24"/>
        </w:rPr>
      </w:pPr>
    </w:p>
    <w:p w14:paraId="3CB9E1C5" w14:textId="77777777" w:rsidR="0021241C" w:rsidRDefault="0021241C" w:rsidP="00C16543">
      <w:pPr>
        <w:pStyle w:val="Paragraphedeliste"/>
        <w:jc w:val="both"/>
        <w:rPr>
          <w:rFonts w:ascii="Baskerville Old Face" w:hAnsi="Baskerville Old Face"/>
          <w:sz w:val="24"/>
          <w:szCs w:val="24"/>
        </w:rPr>
      </w:pPr>
      <w:r w:rsidRPr="0021241C">
        <w:rPr>
          <w:rFonts w:ascii="Baskerville Old Face" w:hAnsi="Baskerville Old Face"/>
          <w:sz w:val="24"/>
          <w:szCs w:val="24"/>
        </w:rPr>
        <w:t xml:space="preserve">Ensuite, sur ce site, se retrouvent les ouvrages d’adduction d’eau notamment : la conduite d’évacuation des eaux de lavage et celle qui sert de purge à l’usine. Aussi, la conduite d’eau traitée se trouvant sur le site et qui part de l’’usine  jusqu’au </w:t>
      </w:r>
      <w:r w:rsidR="00C16543" w:rsidRPr="0021241C">
        <w:rPr>
          <w:rFonts w:ascii="Baskerville Old Face" w:hAnsi="Baskerville Old Face"/>
          <w:sz w:val="24"/>
          <w:szCs w:val="24"/>
        </w:rPr>
        <w:t>Rond-point</w:t>
      </w:r>
      <w:r w:rsidRPr="0021241C">
        <w:rPr>
          <w:rFonts w:ascii="Baskerville Old Face" w:hAnsi="Baskerville Old Face"/>
          <w:sz w:val="24"/>
          <w:szCs w:val="24"/>
        </w:rPr>
        <w:t xml:space="preserve"> SOCIMAT est empiétée par les parcelles c</w:t>
      </w:r>
      <w:r w:rsidR="004B771B">
        <w:rPr>
          <w:rFonts w:ascii="Baskerville Old Face" w:hAnsi="Baskerville Old Face"/>
          <w:sz w:val="24"/>
          <w:szCs w:val="24"/>
        </w:rPr>
        <w:t>réées sur cette bande de terre.</w:t>
      </w:r>
    </w:p>
    <w:p w14:paraId="42171F67" w14:textId="77777777" w:rsidR="00A6696F" w:rsidRPr="00F902C8" w:rsidRDefault="00A6696F" w:rsidP="00C16543">
      <w:pPr>
        <w:pStyle w:val="Paragraphedeliste"/>
        <w:jc w:val="both"/>
        <w:rPr>
          <w:rFonts w:ascii="Baskerville Old Face" w:hAnsi="Baskerville Old Face"/>
          <w:sz w:val="6"/>
          <w:szCs w:val="24"/>
        </w:rPr>
      </w:pPr>
    </w:p>
    <w:p w14:paraId="0C1C8E49" w14:textId="77777777" w:rsidR="0021241C" w:rsidRPr="00A6696F" w:rsidRDefault="0021241C" w:rsidP="00A6696F">
      <w:pPr>
        <w:pStyle w:val="Paragraphedeliste"/>
        <w:numPr>
          <w:ilvl w:val="0"/>
          <w:numId w:val="6"/>
        </w:numPr>
        <w:jc w:val="both"/>
        <w:rPr>
          <w:rFonts w:ascii="Baskerville Old Face" w:hAnsi="Baskerville Old Face"/>
          <w:sz w:val="24"/>
          <w:szCs w:val="24"/>
        </w:rPr>
      </w:pPr>
      <w:r w:rsidRPr="00A6696F">
        <w:rPr>
          <w:rFonts w:ascii="Baskerville Old Face" w:hAnsi="Baskerville Old Face"/>
          <w:sz w:val="24"/>
          <w:szCs w:val="24"/>
        </w:rPr>
        <w:t>L</w:t>
      </w:r>
      <w:r w:rsidR="00C16543" w:rsidRPr="00A6696F">
        <w:rPr>
          <w:rFonts w:ascii="Baskerville Old Face" w:hAnsi="Baskerville Old Face"/>
          <w:sz w:val="24"/>
          <w:szCs w:val="24"/>
        </w:rPr>
        <w:t xml:space="preserve">a loi relative à </w:t>
      </w:r>
      <w:r w:rsidRPr="00A6696F">
        <w:rPr>
          <w:rFonts w:ascii="Baskerville Old Face" w:hAnsi="Baskerville Old Face"/>
          <w:sz w:val="24"/>
          <w:szCs w:val="24"/>
        </w:rPr>
        <w:t xml:space="preserve">l’eau (Article 48) établit comme périmètre de protection immédiat, l’environnement proche de l’endroit </w:t>
      </w:r>
      <w:r w:rsidR="00A6696F" w:rsidRPr="00A6696F">
        <w:rPr>
          <w:rFonts w:ascii="Baskerville Old Face" w:hAnsi="Baskerville Old Face"/>
          <w:sz w:val="24"/>
          <w:szCs w:val="24"/>
        </w:rPr>
        <w:t>où</w:t>
      </w:r>
      <w:r w:rsidRPr="00A6696F">
        <w:rPr>
          <w:rFonts w:ascii="Baskerville Old Face" w:hAnsi="Baskerville Old Face"/>
          <w:sz w:val="24"/>
          <w:szCs w:val="24"/>
        </w:rPr>
        <w:t xml:space="preserve"> s’effectue le captage. Ce périmètre rentre dans le domaine de l’</w:t>
      </w:r>
      <w:r w:rsidR="00A6696F" w:rsidRPr="00A6696F">
        <w:rPr>
          <w:rFonts w:ascii="Baskerville Old Face" w:hAnsi="Baskerville Old Face"/>
          <w:sz w:val="24"/>
          <w:szCs w:val="24"/>
        </w:rPr>
        <w:t>État</w:t>
      </w:r>
      <w:r w:rsidRPr="00A6696F">
        <w:rPr>
          <w:rFonts w:ascii="Baskerville Old Face" w:hAnsi="Baskerville Old Face"/>
          <w:sz w:val="24"/>
          <w:szCs w:val="24"/>
        </w:rPr>
        <w:t>. Or, sur ce site, se retrouve le captage d’eau brute du</w:t>
      </w:r>
      <w:r w:rsidR="00A6696F">
        <w:rPr>
          <w:rFonts w:ascii="Baskerville Old Face" w:hAnsi="Baskerville Old Face"/>
          <w:sz w:val="24"/>
          <w:szCs w:val="24"/>
        </w:rPr>
        <w:t xml:space="preserve"> fleuve de l’U</w:t>
      </w:r>
      <w:r w:rsidR="004B771B" w:rsidRPr="00A6696F">
        <w:rPr>
          <w:rFonts w:ascii="Baskerville Old Face" w:hAnsi="Baskerville Old Face"/>
          <w:sz w:val="24"/>
          <w:szCs w:val="24"/>
        </w:rPr>
        <w:t>sine de Ngaliema.</w:t>
      </w:r>
    </w:p>
    <w:p w14:paraId="3E8B2E28" w14:textId="77777777" w:rsidR="0021241C" w:rsidRPr="0021241C" w:rsidRDefault="0021241C" w:rsidP="0021241C">
      <w:pPr>
        <w:jc w:val="both"/>
        <w:rPr>
          <w:rFonts w:ascii="Baskerville Old Face" w:hAnsi="Baskerville Old Face"/>
          <w:sz w:val="24"/>
          <w:szCs w:val="24"/>
        </w:rPr>
      </w:pPr>
      <w:r w:rsidRPr="0021241C">
        <w:rPr>
          <w:rFonts w:ascii="Baskerville Old Face" w:hAnsi="Baskerville Old Face"/>
          <w:sz w:val="24"/>
          <w:szCs w:val="24"/>
        </w:rPr>
        <w:t xml:space="preserve">Par conséquent, toutes ces constructions érigées sur une zone </w:t>
      </w:r>
      <w:r w:rsidRPr="00561FE6">
        <w:rPr>
          <w:rFonts w:ascii="Baskerville Old Face" w:hAnsi="Baskerville Old Face"/>
          <w:i/>
          <w:sz w:val="24"/>
          <w:szCs w:val="24"/>
        </w:rPr>
        <w:t>non aedificandi</w:t>
      </w:r>
      <w:r w:rsidRPr="0021241C">
        <w:rPr>
          <w:rFonts w:ascii="Baskerville Old Face" w:hAnsi="Baskerville Old Face"/>
          <w:sz w:val="24"/>
          <w:szCs w:val="24"/>
        </w:rPr>
        <w:t xml:space="preserve"> doivent être démolies et, au regard de la loi, aux frais de leurs constructeurs ou propr</w:t>
      </w:r>
      <w:r w:rsidR="004B771B">
        <w:rPr>
          <w:rFonts w:ascii="Baskerville Old Face" w:hAnsi="Baskerville Old Face"/>
          <w:sz w:val="24"/>
          <w:szCs w:val="24"/>
        </w:rPr>
        <w:t>iétaires sans aucune indemnité.</w:t>
      </w:r>
    </w:p>
    <w:p w14:paraId="7C7691BD" w14:textId="77777777" w:rsidR="0021241C" w:rsidRPr="0021241C" w:rsidRDefault="0021241C" w:rsidP="0021241C">
      <w:pPr>
        <w:jc w:val="both"/>
        <w:rPr>
          <w:rFonts w:ascii="Baskerville Old Face" w:hAnsi="Baskerville Old Face"/>
          <w:sz w:val="24"/>
          <w:szCs w:val="24"/>
        </w:rPr>
      </w:pPr>
      <w:r w:rsidRPr="0021241C">
        <w:rPr>
          <w:rFonts w:ascii="Baskerville Old Face" w:hAnsi="Baskerville Old Face"/>
          <w:sz w:val="24"/>
          <w:szCs w:val="24"/>
        </w:rPr>
        <w:t xml:space="preserve">Ainsi, des efforts doivent encore être déployés en vue du maintien de la décision de démolition et de la poursuite de la démolition d’autres constructions se trouvant sur la conduite mère de refoulement des eaux traitées allant de l’usine jusqu’au </w:t>
      </w:r>
      <w:r w:rsidR="000138D5" w:rsidRPr="0021241C">
        <w:rPr>
          <w:rFonts w:ascii="Baskerville Old Face" w:hAnsi="Baskerville Old Face"/>
          <w:sz w:val="24"/>
          <w:szCs w:val="24"/>
        </w:rPr>
        <w:t>Rond-point</w:t>
      </w:r>
      <w:r w:rsidRPr="0021241C">
        <w:rPr>
          <w:rFonts w:ascii="Baskerville Old Face" w:hAnsi="Baskerville Old Face"/>
          <w:sz w:val="24"/>
          <w:szCs w:val="24"/>
        </w:rPr>
        <w:t xml:space="preserve"> SOCIMAT. </w:t>
      </w:r>
    </w:p>
    <w:p w14:paraId="6BC1FE5D" w14:textId="77777777" w:rsidR="0021241C" w:rsidRPr="00976C37" w:rsidRDefault="00976C37" w:rsidP="0021241C">
      <w:pPr>
        <w:jc w:val="both"/>
        <w:rPr>
          <w:rFonts w:ascii="Baskerville Old Face" w:hAnsi="Baskerville Old Face"/>
          <w:b/>
          <w:sz w:val="24"/>
          <w:szCs w:val="24"/>
        </w:rPr>
      </w:pPr>
      <w:r w:rsidRPr="00976C37">
        <w:rPr>
          <w:rFonts w:ascii="Baskerville Old Face" w:hAnsi="Baskerville Old Face"/>
          <w:b/>
          <w:sz w:val="24"/>
          <w:szCs w:val="24"/>
        </w:rPr>
        <w:t>2.   </w:t>
      </w:r>
      <w:r w:rsidR="0021241C" w:rsidRPr="00976C37">
        <w:rPr>
          <w:rFonts w:ascii="Baskerville Old Face" w:hAnsi="Baskerville Old Face"/>
          <w:b/>
          <w:sz w:val="24"/>
          <w:szCs w:val="24"/>
          <w:u w:val="single"/>
        </w:rPr>
        <w:t xml:space="preserve">Espace abritant  les deux </w:t>
      </w:r>
      <w:r w:rsidRPr="00976C37">
        <w:rPr>
          <w:rFonts w:ascii="Baskerville Old Face" w:hAnsi="Baskerville Old Face"/>
          <w:b/>
          <w:sz w:val="24"/>
          <w:szCs w:val="24"/>
          <w:u w:val="single"/>
        </w:rPr>
        <w:t>tours de prise d’eau</w:t>
      </w:r>
    </w:p>
    <w:p w14:paraId="0C48159F" w14:textId="77777777" w:rsidR="0021241C" w:rsidRPr="0021241C" w:rsidRDefault="0021241C" w:rsidP="0021241C">
      <w:pPr>
        <w:jc w:val="both"/>
        <w:rPr>
          <w:rFonts w:ascii="Baskerville Old Face" w:hAnsi="Baskerville Old Face"/>
          <w:sz w:val="24"/>
          <w:szCs w:val="24"/>
        </w:rPr>
      </w:pPr>
      <w:r w:rsidRPr="0021241C">
        <w:rPr>
          <w:rFonts w:ascii="Baskerville Old Face" w:hAnsi="Baskerville Old Face"/>
          <w:sz w:val="24"/>
          <w:szCs w:val="24"/>
        </w:rPr>
        <w:t xml:space="preserve">Un litige oppose la REGIDESO à UTEXAFRICA depuis plusieurs années au niveau du Cabinet du Ministre des Affaires Foncières sur la propriété du terrain </w:t>
      </w:r>
      <w:r w:rsidR="00AF40D2">
        <w:rPr>
          <w:rFonts w:ascii="Baskerville Old Face" w:hAnsi="Baskerville Old Face"/>
          <w:sz w:val="24"/>
          <w:szCs w:val="24"/>
        </w:rPr>
        <w:t xml:space="preserve">en bordure du fleuve Congo </w:t>
      </w:r>
      <w:r w:rsidRPr="0021241C">
        <w:rPr>
          <w:rFonts w:ascii="Baskerville Old Face" w:hAnsi="Baskerville Old Face"/>
          <w:sz w:val="24"/>
          <w:szCs w:val="24"/>
        </w:rPr>
        <w:t xml:space="preserve">qui abrite les deux </w:t>
      </w:r>
      <w:r w:rsidR="00AF40D2">
        <w:rPr>
          <w:rFonts w:ascii="Baskerville Old Face" w:hAnsi="Baskerville Old Face"/>
          <w:sz w:val="24"/>
          <w:szCs w:val="24"/>
        </w:rPr>
        <w:t>tours</w:t>
      </w:r>
      <w:r w:rsidRPr="0021241C">
        <w:rPr>
          <w:rFonts w:ascii="Baskerville Old Face" w:hAnsi="Baskerville Old Face"/>
          <w:sz w:val="24"/>
          <w:szCs w:val="24"/>
        </w:rPr>
        <w:t xml:space="preserve"> de </w:t>
      </w:r>
      <w:r w:rsidR="00AF40D2">
        <w:rPr>
          <w:rFonts w:ascii="Baskerville Old Face" w:hAnsi="Baskerville Old Face"/>
          <w:sz w:val="24"/>
          <w:szCs w:val="24"/>
        </w:rPr>
        <w:t xml:space="preserve">prise d’eau </w:t>
      </w:r>
      <w:r w:rsidRPr="0021241C">
        <w:rPr>
          <w:rFonts w:ascii="Baskerville Old Face" w:hAnsi="Baskerville Old Face"/>
          <w:sz w:val="24"/>
          <w:szCs w:val="24"/>
        </w:rPr>
        <w:t>de l’Usine de Ngaliema, cédées à la REGIDESO depuis 1960</w:t>
      </w:r>
      <w:r w:rsidR="003328DF">
        <w:rPr>
          <w:rFonts w:ascii="Baskerville Old Face" w:hAnsi="Baskerville Old Face"/>
          <w:sz w:val="24"/>
          <w:szCs w:val="24"/>
        </w:rPr>
        <w:t>,</w:t>
      </w:r>
      <w:r w:rsidRPr="0021241C">
        <w:rPr>
          <w:rFonts w:ascii="Baskerville Old Face" w:hAnsi="Baskerville Old Face"/>
          <w:sz w:val="24"/>
          <w:szCs w:val="24"/>
        </w:rPr>
        <w:t xml:space="preserve"> c’est-à-dire avant l’indépendance et suivant l’acte d’échange signé entre la Colonie Belge et UTEXLEO. En effet, les </w:t>
      </w:r>
      <w:r w:rsidR="003328DF">
        <w:rPr>
          <w:rFonts w:ascii="Baskerville Old Face" w:hAnsi="Baskerville Old Face"/>
          <w:sz w:val="24"/>
          <w:szCs w:val="24"/>
        </w:rPr>
        <w:t xml:space="preserve">tours de prise d’eau étant des </w:t>
      </w:r>
      <w:r w:rsidRPr="0021241C">
        <w:rPr>
          <w:rFonts w:ascii="Baskerville Old Face" w:hAnsi="Baskerville Old Face"/>
          <w:sz w:val="24"/>
          <w:szCs w:val="24"/>
        </w:rPr>
        <w:t>accessoires à l’</w:t>
      </w:r>
      <w:r w:rsidR="00A60CC2">
        <w:rPr>
          <w:rFonts w:ascii="Baskerville Old Face" w:hAnsi="Baskerville Old Face"/>
          <w:sz w:val="24"/>
          <w:szCs w:val="24"/>
        </w:rPr>
        <w:t>U</w:t>
      </w:r>
      <w:r w:rsidRPr="0021241C">
        <w:rPr>
          <w:rFonts w:ascii="Baskerville Old Face" w:hAnsi="Baskerville Old Face"/>
          <w:sz w:val="24"/>
          <w:szCs w:val="24"/>
        </w:rPr>
        <w:t>sine de traitement d’eau, UTEXLEO les ava</w:t>
      </w:r>
      <w:r w:rsidR="002444EA">
        <w:rPr>
          <w:rFonts w:ascii="Baskerville Old Face" w:hAnsi="Baskerville Old Face"/>
          <w:sz w:val="24"/>
          <w:szCs w:val="24"/>
        </w:rPr>
        <w:t>it cédées au même moment que l’U</w:t>
      </w:r>
      <w:r w:rsidRPr="0021241C">
        <w:rPr>
          <w:rFonts w:ascii="Baskerville Old Face" w:hAnsi="Baskerville Old Face"/>
          <w:sz w:val="24"/>
          <w:szCs w:val="24"/>
        </w:rPr>
        <w:t>sine en 1960.</w:t>
      </w:r>
    </w:p>
    <w:p w14:paraId="44723487" w14:textId="77777777" w:rsidR="0021241C" w:rsidRPr="0021241C" w:rsidRDefault="0021241C" w:rsidP="0021241C">
      <w:pPr>
        <w:jc w:val="both"/>
        <w:rPr>
          <w:rFonts w:ascii="Baskerville Old Face" w:hAnsi="Baskerville Old Face"/>
          <w:sz w:val="24"/>
          <w:szCs w:val="24"/>
        </w:rPr>
      </w:pPr>
      <w:r w:rsidRPr="0021241C">
        <w:rPr>
          <w:rFonts w:ascii="Baskerville Old Face" w:hAnsi="Baskerville Old Face"/>
          <w:sz w:val="24"/>
          <w:szCs w:val="24"/>
        </w:rPr>
        <w:t>Cependant, voyant que ce quartier était en</w:t>
      </w:r>
      <w:r w:rsidR="00D5153C">
        <w:rPr>
          <w:rFonts w:ascii="Baskerville Old Face" w:hAnsi="Baskerville Old Face"/>
          <w:sz w:val="24"/>
          <w:szCs w:val="24"/>
        </w:rPr>
        <w:t xml:space="preserve"> </w:t>
      </w:r>
      <w:r w:rsidRPr="0021241C">
        <w:rPr>
          <w:rFonts w:ascii="Baskerville Old Face" w:hAnsi="Baskerville Old Face"/>
          <w:sz w:val="24"/>
          <w:szCs w:val="24"/>
        </w:rPr>
        <w:t>train de prendre de la valeur, UTEXAFRICA est allée se faire confectionner un titre de propriété en 1995, soit 35 ans après l’occupation du site par la REGIDESO sans aucune protestation de UTEXAFRICA. Malheureusement, le Cons</w:t>
      </w:r>
      <w:r w:rsidR="009F2454">
        <w:rPr>
          <w:rFonts w:ascii="Baskerville Old Face" w:hAnsi="Baskerville Old Face"/>
          <w:sz w:val="24"/>
          <w:szCs w:val="24"/>
        </w:rPr>
        <w:t xml:space="preserve">ervateur des Titres Immobiliers, alors, </w:t>
      </w:r>
      <w:r w:rsidRPr="0021241C">
        <w:rPr>
          <w:rFonts w:ascii="Baskerville Old Face" w:hAnsi="Baskerville Old Face"/>
          <w:sz w:val="24"/>
          <w:szCs w:val="24"/>
        </w:rPr>
        <w:t>de Lukunga a annulé le titre de propriété de la REGIDESO sur ce site en faveur de UTEXAFRICA</w:t>
      </w:r>
      <w:r w:rsidR="009C2CEB">
        <w:rPr>
          <w:rFonts w:ascii="Baskerville Old Face" w:hAnsi="Baskerville Old Face"/>
          <w:sz w:val="24"/>
          <w:szCs w:val="24"/>
        </w:rPr>
        <w:t xml:space="preserve"> pour antériorité de son titre alors qu’elle n’a rien sur terrain et</w:t>
      </w:r>
      <w:r w:rsidR="003F2033">
        <w:rPr>
          <w:rFonts w:ascii="Baskerville Old Face" w:hAnsi="Baskerville Old Face"/>
          <w:sz w:val="24"/>
          <w:szCs w:val="24"/>
        </w:rPr>
        <w:t xml:space="preserve"> </w:t>
      </w:r>
      <w:r w:rsidR="009C2CEB">
        <w:rPr>
          <w:rFonts w:ascii="Baskerville Old Face" w:hAnsi="Baskerville Old Face"/>
          <w:sz w:val="24"/>
          <w:szCs w:val="24"/>
        </w:rPr>
        <w:t xml:space="preserve">que la </w:t>
      </w:r>
      <w:r w:rsidRPr="0021241C">
        <w:rPr>
          <w:rFonts w:ascii="Baskerville Old Face" w:hAnsi="Baskerville Old Face"/>
          <w:sz w:val="24"/>
          <w:szCs w:val="24"/>
        </w:rPr>
        <w:t xml:space="preserve">REGIDESO y détient des ouvrages d’utilité publique, raison pour laquelle </w:t>
      </w:r>
      <w:r w:rsidR="00D463BB">
        <w:rPr>
          <w:rFonts w:ascii="Baskerville Old Face" w:hAnsi="Baskerville Old Face"/>
          <w:sz w:val="24"/>
          <w:szCs w:val="24"/>
        </w:rPr>
        <w:t>l’Administration Foncière avait été saisie</w:t>
      </w:r>
      <w:r w:rsidRPr="0021241C">
        <w:rPr>
          <w:rFonts w:ascii="Baskerville Old Face" w:hAnsi="Baskerville Old Face"/>
          <w:sz w:val="24"/>
          <w:szCs w:val="24"/>
        </w:rPr>
        <w:t>.</w:t>
      </w:r>
    </w:p>
    <w:p w14:paraId="6C55E89F" w14:textId="77777777" w:rsidR="0021241C" w:rsidRPr="0021241C" w:rsidRDefault="00D44BB3" w:rsidP="0021241C">
      <w:pPr>
        <w:jc w:val="both"/>
        <w:rPr>
          <w:rFonts w:ascii="Baskerville Old Face" w:hAnsi="Baskerville Old Face"/>
          <w:sz w:val="24"/>
          <w:szCs w:val="24"/>
        </w:rPr>
      </w:pPr>
      <w:r>
        <w:rPr>
          <w:rFonts w:ascii="Baskerville Old Face" w:hAnsi="Baskerville Old Face"/>
          <w:sz w:val="24"/>
          <w:szCs w:val="24"/>
        </w:rPr>
        <w:t>A ce jour, le</w:t>
      </w:r>
      <w:r w:rsidR="0021241C" w:rsidRPr="0021241C">
        <w:rPr>
          <w:rFonts w:ascii="Baskerville Old Face" w:hAnsi="Baskerville Old Face"/>
          <w:sz w:val="24"/>
          <w:szCs w:val="24"/>
        </w:rPr>
        <w:t xml:space="preserve"> Ministre des Affaires Foncières n’a p</w:t>
      </w:r>
      <w:r>
        <w:rPr>
          <w:rFonts w:ascii="Baskerville Old Face" w:hAnsi="Baskerville Old Face"/>
          <w:sz w:val="24"/>
          <w:szCs w:val="24"/>
        </w:rPr>
        <w:t>a</w:t>
      </w:r>
      <w:r w:rsidR="0021241C" w:rsidRPr="0021241C">
        <w:rPr>
          <w:rFonts w:ascii="Baskerville Old Face" w:hAnsi="Baskerville Old Face"/>
          <w:sz w:val="24"/>
          <w:szCs w:val="24"/>
        </w:rPr>
        <w:t xml:space="preserve">s </w:t>
      </w:r>
      <w:r w:rsidR="00304CC6">
        <w:rPr>
          <w:rFonts w:ascii="Baskerville Old Face" w:hAnsi="Baskerville Old Face"/>
          <w:sz w:val="24"/>
          <w:szCs w:val="24"/>
        </w:rPr>
        <w:t>encore clôturé</w:t>
      </w:r>
      <w:r w:rsidR="0021241C" w:rsidRPr="0021241C">
        <w:rPr>
          <w:rFonts w:ascii="Baskerville Old Face" w:hAnsi="Baskerville Old Face"/>
          <w:sz w:val="24"/>
          <w:szCs w:val="24"/>
        </w:rPr>
        <w:t xml:space="preserve"> ce dossier, ce, malgré les multiples correspondances y relatives.</w:t>
      </w:r>
    </w:p>
    <w:p w14:paraId="36CA03D7" w14:textId="77777777" w:rsidR="0021241C" w:rsidRDefault="0021241C" w:rsidP="0021241C">
      <w:pPr>
        <w:jc w:val="both"/>
        <w:rPr>
          <w:rFonts w:ascii="Baskerville Old Face" w:hAnsi="Baskerville Old Face"/>
          <w:sz w:val="24"/>
          <w:szCs w:val="24"/>
        </w:rPr>
      </w:pPr>
      <w:r w:rsidRPr="0021241C">
        <w:rPr>
          <w:rFonts w:ascii="Baskerville Old Face" w:hAnsi="Baskerville Old Face"/>
          <w:sz w:val="24"/>
          <w:szCs w:val="24"/>
        </w:rPr>
        <w:lastRenderedPageBreak/>
        <w:t>Pour notre part, UT</w:t>
      </w:r>
      <w:r w:rsidR="00CE2BC3">
        <w:rPr>
          <w:rFonts w:ascii="Baskerville Old Face" w:hAnsi="Baskerville Old Face"/>
          <w:sz w:val="24"/>
          <w:szCs w:val="24"/>
        </w:rPr>
        <w:t>EXAFRICA ne pourra pas être reconnu</w:t>
      </w:r>
      <w:r w:rsidR="000D6EBF">
        <w:rPr>
          <w:rFonts w:ascii="Baskerville Old Face" w:hAnsi="Baskerville Old Face"/>
          <w:sz w:val="24"/>
          <w:szCs w:val="24"/>
        </w:rPr>
        <w:t>e</w:t>
      </w:r>
      <w:r w:rsidR="00CE2BC3">
        <w:rPr>
          <w:rFonts w:ascii="Baskerville Old Face" w:hAnsi="Baskerville Old Face"/>
          <w:sz w:val="24"/>
          <w:szCs w:val="24"/>
        </w:rPr>
        <w:t xml:space="preserve"> propriétaire, ni être indemnisé</w:t>
      </w:r>
      <w:r w:rsidR="000D6EBF">
        <w:rPr>
          <w:rFonts w:ascii="Baskerville Old Face" w:hAnsi="Baskerville Old Face"/>
          <w:sz w:val="24"/>
          <w:szCs w:val="24"/>
        </w:rPr>
        <w:t>e</w:t>
      </w:r>
      <w:r w:rsidRPr="0021241C">
        <w:rPr>
          <w:rFonts w:ascii="Baskerville Old Face" w:hAnsi="Baskerville Old Face"/>
          <w:sz w:val="24"/>
          <w:szCs w:val="24"/>
        </w:rPr>
        <w:t xml:space="preserve"> sur cette portion de terre en dépit du fait qu’elle détient un titre de propriété. En fait, elle refuse simplement d’obtempérer à la demande de restitution de ce titre lui faite pour correction.  </w:t>
      </w:r>
    </w:p>
    <w:p w14:paraId="7D3AD38E" w14:textId="1E74A2A8" w:rsidR="00CD2201" w:rsidRPr="0021241C" w:rsidRDefault="00CD2201" w:rsidP="0021241C">
      <w:pPr>
        <w:jc w:val="both"/>
        <w:rPr>
          <w:rFonts w:ascii="Baskerville Old Face" w:hAnsi="Baskerville Old Face"/>
          <w:sz w:val="24"/>
          <w:szCs w:val="24"/>
        </w:rPr>
      </w:pPr>
      <w:r>
        <w:rPr>
          <w:rFonts w:ascii="Baskerville Old Face" w:hAnsi="Baskerville Old Face"/>
          <w:sz w:val="24"/>
          <w:szCs w:val="24"/>
        </w:rPr>
        <w:t xml:space="preserve">A toutes fins utiles, il y a lieu de relever que ce site est compris dans l’arrêté ministériel n°010/CAB/MIN-UH/2017 du 20 Juillet 2017 portant reprise d’une concession de terres urbaines dans le domaine privé de l’État. De ce fait, ces terres, qui partent de l’Usine de la REGIDESO SA jusqu’au chantier de CHANIC, sont inconcessibles mais, malheureusement, </w:t>
      </w:r>
      <w:r w:rsidR="00846042">
        <w:rPr>
          <w:rFonts w:ascii="Baskerville Old Face" w:hAnsi="Baskerville Old Face"/>
          <w:sz w:val="24"/>
          <w:szCs w:val="24"/>
        </w:rPr>
        <w:t xml:space="preserve">nous constatons plusieurs constructions sur ce site, particulièrement, dans l’espace qui part derrière l’alimentation GG MART jusqu’à CHANIC. Par ailleurs, </w:t>
      </w:r>
      <w:r>
        <w:rPr>
          <w:rFonts w:ascii="Baskerville Old Face" w:hAnsi="Baskerville Old Face"/>
          <w:sz w:val="24"/>
          <w:szCs w:val="24"/>
        </w:rPr>
        <w:t xml:space="preserve">on apprend </w:t>
      </w:r>
      <w:r w:rsidR="00846042">
        <w:rPr>
          <w:rFonts w:ascii="Baskerville Old Face" w:hAnsi="Baskerville Old Face"/>
          <w:sz w:val="24"/>
          <w:szCs w:val="24"/>
        </w:rPr>
        <w:t>que l’espace entre la rivière BASOKO (MAKELELE) et l’Usine de la REGIDESO SA a</w:t>
      </w:r>
      <w:r>
        <w:rPr>
          <w:rFonts w:ascii="Baskerville Old Face" w:hAnsi="Baskerville Old Face"/>
          <w:sz w:val="24"/>
          <w:szCs w:val="24"/>
        </w:rPr>
        <w:t xml:space="preserve"> déjà été loti et que les propriétaires </w:t>
      </w:r>
      <w:r w:rsidR="00846042">
        <w:rPr>
          <w:rFonts w:ascii="Baskerville Old Face" w:hAnsi="Baskerville Old Face"/>
          <w:sz w:val="24"/>
          <w:szCs w:val="24"/>
        </w:rPr>
        <w:t xml:space="preserve">de ces parcelles </w:t>
      </w:r>
      <w:r>
        <w:rPr>
          <w:rFonts w:ascii="Baskerville Old Face" w:hAnsi="Baskerville Old Face"/>
          <w:sz w:val="24"/>
          <w:szCs w:val="24"/>
        </w:rPr>
        <w:t>n’attendent que le bon moment pour les occup</w:t>
      </w:r>
      <w:r w:rsidR="00846042">
        <w:rPr>
          <w:rFonts w:ascii="Baskerville Old Face" w:hAnsi="Baskerville Old Face"/>
          <w:sz w:val="24"/>
          <w:szCs w:val="24"/>
        </w:rPr>
        <w:t>er</w:t>
      </w:r>
      <w:r>
        <w:rPr>
          <w:rFonts w:ascii="Baskerville Old Face" w:hAnsi="Baskerville Old Face"/>
          <w:sz w:val="24"/>
          <w:szCs w:val="24"/>
        </w:rPr>
        <w:t xml:space="preserve"> par des constructions.  </w:t>
      </w:r>
    </w:p>
    <w:p w14:paraId="7F020E1E" w14:textId="77777777" w:rsidR="0021241C" w:rsidRPr="00D50BCF" w:rsidRDefault="00D50BCF" w:rsidP="0021241C">
      <w:pPr>
        <w:jc w:val="both"/>
        <w:rPr>
          <w:rFonts w:ascii="Baskerville Old Face" w:hAnsi="Baskerville Old Face"/>
          <w:b/>
          <w:sz w:val="24"/>
          <w:szCs w:val="24"/>
        </w:rPr>
      </w:pPr>
      <w:r w:rsidRPr="00D50BCF">
        <w:rPr>
          <w:rFonts w:ascii="Baskerville Old Face" w:hAnsi="Baskerville Old Face"/>
          <w:b/>
          <w:sz w:val="24"/>
          <w:szCs w:val="24"/>
        </w:rPr>
        <w:t>3.     </w:t>
      </w:r>
      <w:r w:rsidR="0021241C" w:rsidRPr="00D50BCF">
        <w:rPr>
          <w:rFonts w:ascii="Baskerville Old Face" w:hAnsi="Baskerville Old Face"/>
          <w:b/>
          <w:sz w:val="24"/>
          <w:szCs w:val="24"/>
          <w:u w:val="single"/>
        </w:rPr>
        <w:t>Espace exproprié pour cause d’utilité publique</w:t>
      </w:r>
    </w:p>
    <w:p w14:paraId="0CE48BE3" w14:textId="77777777" w:rsidR="0021241C" w:rsidRPr="0021241C" w:rsidRDefault="0021241C" w:rsidP="0021241C">
      <w:pPr>
        <w:jc w:val="both"/>
        <w:rPr>
          <w:rFonts w:ascii="Baskerville Old Face" w:hAnsi="Baskerville Old Face"/>
          <w:sz w:val="24"/>
          <w:szCs w:val="24"/>
        </w:rPr>
      </w:pPr>
      <w:r w:rsidRPr="0021241C">
        <w:rPr>
          <w:rFonts w:ascii="Baskerville Old Face" w:hAnsi="Baskerville Old Face"/>
          <w:sz w:val="24"/>
          <w:szCs w:val="24"/>
        </w:rPr>
        <w:t>Un autre litige oppose ces deu</w:t>
      </w:r>
      <w:r w:rsidR="00404930">
        <w:rPr>
          <w:rFonts w:ascii="Baskerville Old Face" w:hAnsi="Baskerville Old Face"/>
          <w:sz w:val="24"/>
          <w:szCs w:val="24"/>
        </w:rPr>
        <w:t xml:space="preserve">x entreprises et la République </w:t>
      </w:r>
      <w:r w:rsidRPr="0021241C">
        <w:rPr>
          <w:rFonts w:ascii="Baskerville Old Face" w:hAnsi="Baskerville Old Face"/>
          <w:sz w:val="24"/>
          <w:szCs w:val="24"/>
        </w:rPr>
        <w:t xml:space="preserve">devant le Tribunal de Grande Instance de Kinshasa/Gombe, sous les RC 110.308 et RC 102.035, notamment sur le </w:t>
      </w:r>
      <w:r w:rsidR="008606D2" w:rsidRPr="0021241C">
        <w:rPr>
          <w:rFonts w:ascii="Baskerville Old Face" w:hAnsi="Baskerville Old Face"/>
          <w:sz w:val="24"/>
          <w:szCs w:val="24"/>
        </w:rPr>
        <w:t>non-paiement</w:t>
      </w:r>
      <w:r w:rsidRPr="0021241C">
        <w:rPr>
          <w:rFonts w:ascii="Baskerville Old Face" w:hAnsi="Baskerville Old Face"/>
          <w:sz w:val="24"/>
          <w:szCs w:val="24"/>
        </w:rPr>
        <w:t xml:space="preserve"> de l’indemnité d’expropriation due à  UTEXAFRICA en rapport avec le terrain où a été construite l’extension de l’Usine de Ngaliema et ayant fait l’objet d’un Arrêté d’expropriation pour cause d’utilité publique. </w:t>
      </w:r>
      <w:r w:rsidR="008A37B9">
        <w:rPr>
          <w:rFonts w:ascii="Baskerville Old Face" w:hAnsi="Baskerville Old Face"/>
          <w:sz w:val="24"/>
          <w:szCs w:val="24"/>
        </w:rPr>
        <w:t>Au regard, du silence adoptée par UTEXAFRICA ce dernier temps, il y a des fortes raisons de croire que cette dernière a déjà été indemnisée par l’État congolais.</w:t>
      </w:r>
      <w:r w:rsidRPr="0021241C">
        <w:rPr>
          <w:rFonts w:ascii="Baskerville Old Face" w:hAnsi="Baskerville Old Face"/>
          <w:sz w:val="24"/>
          <w:szCs w:val="24"/>
        </w:rPr>
        <w:t xml:space="preserve"> </w:t>
      </w:r>
    </w:p>
    <w:p w14:paraId="36D74806" w14:textId="77777777" w:rsidR="0021241C" w:rsidRPr="0021241C" w:rsidRDefault="008A37B9" w:rsidP="0021241C">
      <w:pPr>
        <w:jc w:val="both"/>
        <w:rPr>
          <w:rFonts w:ascii="Baskerville Old Face" w:hAnsi="Baskerville Old Face"/>
          <w:sz w:val="24"/>
          <w:szCs w:val="24"/>
        </w:rPr>
      </w:pPr>
      <w:r>
        <w:rPr>
          <w:rFonts w:ascii="Baskerville Old Face" w:hAnsi="Baskerville Old Face"/>
          <w:sz w:val="24"/>
          <w:szCs w:val="24"/>
        </w:rPr>
        <w:t xml:space="preserve">Ainsi, </w:t>
      </w:r>
      <w:r w:rsidR="0021241C" w:rsidRPr="0021241C">
        <w:rPr>
          <w:rFonts w:ascii="Baskerville Old Face" w:hAnsi="Baskerville Old Face"/>
          <w:sz w:val="24"/>
          <w:szCs w:val="24"/>
        </w:rPr>
        <w:t xml:space="preserve">nous souhaitons simplement être fixé si le montant a </w:t>
      </w:r>
      <w:r>
        <w:rPr>
          <w:rFonts w:ascii="Baskerville Old Face" w:hAnsi="Baskerville Old Face"/>
          <w:sz w:val="24"/>
          <w:szCs w:val="24"/>
        </w:rPr>
        <w:t xml:space="preserve">réellement </w:t>
      </w:r>
      <w:r w:rsidR="00457AAA">
        <w:rPr>
          <w:rFonts w:ascii="Baskerville Old Face" w:hAnsi="Baskerville Old Face"/>
          <w:sz w:val="24"/>
          <w:szCs w:val="24"/>
        </w:rPr>
        <w:t xml:space="preserve">été payé, le cas </w:t>
      </w:r>
      <w:r w:rsidR="0047038B">
        <w:rPr>
          <w:rFonts w:ascii="Baskerville Old Face" w:hAnsi="Baskerville Old Face"/>
          <w:sz w:val="24"/>
          <w:szCs w:val="24"/>
        </w:rPr>
        <w:t>échéant</w:t>
      </w:r>
      <w:r w:rsidR="004713A9">
        <w:rPr>
          <w:rFonts w:ascii="Baskerville Old Face" w:hAnsi="Baskerville Old Face"/>
          <w:sz w:val="24"/>
          <w:szCs w:val="24"/>
        </w:rPr>
        <w:t>, en obtenir la preuve</w:t>
      </w:r>
      <w:r w:rsidR="0021241C" w:rsidRPr="0021241C">
        <w:rPr>
          <w:rFonts w:ascii="Baskerville Old Face" w:hAnsi="Baskerville Old Face"/>
          <w:sz w:val="24"/>
          <w:szCs w:val="24"/>
        </w:rPr>
        <w:t xml:space="preserve"> car </w:t>
      </w:r>
      <w:r w:rsidR="004713A9">
        <w:rPr>
          <w:rFonts w:ascii="Baskerville Old Face" w:hAnsi="Baskerville Old Face"/>
          <w:sz w:val="24"/>
          <w:szCs w:val="24"/>
        </w:rPr>
        <w:t>la REGIDESO SA est partie</w:t>
      </w:r>
      <w:r w:rsidR="0021241C" w:rsidRPr="0021241C">
        <w:rPr>
          <w:rFonts w:ascii="Baskerville Old Face" w:hAnsi="Baskerville Old Face"/>
          <w:sz w:val="24"/>
          <w:szCs w:val="24"/>
        </w:rPr>
        <w:t xml:space="preserve"> au procès et UTEXAFRICA peut obtenir </w:t>
      </w:r>
      <w:r w:rsidR="004713A9">
        <w:rPr>
          <w:rFonts w:ascii="Baskerville Old Face" w:hAnsi="Baskerville Old Face"/>
          <w:sz w:val="24"/>
          <w:szCs w:val="24"/>
        </w:rPr>
        <w:t xml:space="preserve">à tout moment </w:t>
      </w:r>
      <w:r w:rsidR="0021241C" w:rsidRPr="0021241C">
        <w:rPr>
          <w:rFonts w:ascii="Baskerville Old Face" w:hAnsi="Baskerville Old Face"/>
          <w:sz w:val="24"/>
          <w:szCs w:val="24"/>
        </w:rPr>
        <w:t xml:space="preserve">une </w:t>
      </w:r>
      <w:r w:rsidR="004713A9">
        <w:rPr>
          <w:rFonts w:ascii="Baskerville Old Face" w:hAnsi="Baskerville Old Face"/>
          <w:sz w:val="24"/>
          <w:szCs w:val="24"/>
        </w:rPr>
        <w:t>condamnation judiciaire contre elle</w:t>
      </w:r>
      <w:r w:rsidR="0083770A">
        <w:rPr>
          <w:rFonts w:ascii="Baskerville Old Face" w:hAnsi="Baskerville Old Face"/>
          <w:sz w:val="24"/>
          <w:szCs w:val="24"/>
        </w:rPr>
        <w:t>, sans que celle-ci n’ait le moyen de se défendre</w:t>
      </w:r>
      <w:r w:rsidR="0021241C" w:rsidRPr="0021241C">
        <w:rPr>
          <w:rFonts w:ascii="Baskerville Old Face" w:hAnsi="Baskerville Old Face"/>
          <w:sz w:val="24"/>
          <w:szCs w:val="24"/>
        </w:rPr>
        <w:t>.</w:t>
      </w:r>
    </w:p>
    <w:p w14:paraId="7BF2EFBC" w14:textId="5B7C561F" w:rsidR="00CC2762" w:rsidRDefault="00CC2762" w:rsidP="0021241C">
      <w:pPr>
        <w:jc w:val="both"/>
        <w:rPr>
          <w:rFonts w:ascii="Baskerville Old Face" w:hAnsi="Baskerville Old Face"/>
          <w:sz w:val="24"/>
          <w:szCs w:val="24"/>
        </w:rPr>
      </w:pPr>
      <w:r>
        <w:rPr>
          <w:rFonts w:ascii="Baskerville Old Face" w:hAnsi="Baskerville Old Face"/>
          <w:sz w:val="24"/>
          <w:szCs w:val="24"/>
        </w:rPr>
        <w:t xml:space="preserve">                                      </w:t>
      </w:r>
      <w:r w:rsidR="0021241C" w:rsidRPr="0021241C">
        <w:rPr>
          <w:rFonts w:ascii="Baskerville Old Face" w:hAnsi="Baskerville Old Face"/>
          <w:sz w:val="24"/>
          <w:szCs w:val="24"/>
        </w:rPr>
        <w:t xml:space="preserve">                                           </w:t>
      </w:r>
      <w:r>
        <w:rPr>
          <w:rFonts w:ascii="Baskerville Old Face" w:hAnsi="Baskerville Old Face"/>
          <w:sz w:val="24"/>
          <w:szCs w:val="24"/>
        </w:rPr>
        <w:t xml:space="preserve">          Fait à Kinshasa, le </w:t>
      </w:r>
      <w:r w:rsidR="00B20A66">
        <w:rPr>
          <w:rFonts w:ascii="Baskerville Old Face" w:hAnsi="Baskerville Old Face"/>
          <w:sz w:val="24"/>
          <w:szCs w:val="24"/>
        </w:rPr>
        <w:t>30</w:t>
      </w:r>
      <w:r w:rsidR="0021241C" w:rsidRPr="0021241C">
        <w:rPr>
          <w:rFonts w:ascii="Baskerville Old Face" w:hAnsi="Baskerville Old Face"/>
          <w:sz w:val="24"/>
          <w:szCs w:val="24"/>
        </w:rPr>
        <w:t xml:space="preserve"> </w:t>
      </w:r>
      <w:r w:rsidR="00B20A66">
        <w:rPr>
          <w:rFonts w:ascii="Baskerville Old Face" w:hAnsi="Baskerville Old Face"/>
          <w:sz w:val="24"/>
          <w:szCs w:val="24"/>
        </w:rPr>
        <w:t>Avril</w:t>
      </w:r>
      <w:r>
        <w:rPr>
          <w:rFonts w:ascii="Baskerville Old Face" w:hAnsi="Baskerville Old Face"/>
          <w:sz w:val="24"/>
          <w:szCs w:val="24"/>
        </w:rPr>
        <w:t xml:space="preserve"> 202</w:t>
      </w:r>
      <w:r w:rsidR="00B20A66">
        <w:rPr>
          <w:rFonts w:ascii="Baskerville Old Face" w:hAnsi="Baskerville Old Face"/>
          <w:sz w:val="24"/>
          <w:szCs w:val="24"/>
        </w:rPr>
        <w:t>5</w:t>
      </w:r>
    </w:p>
    <w:p w14:paraId="31E3EC2B" w14:textId="77777777" w:rsidR="00CC2762" w:rsidRDefault="00CC2762" w:rsidP="0021241C">
      <w:pPr>
        <w:jc w:val="both"/>
        <w:rPr>
          <w:rFonts w:ascii="Baskerville Old Face" w:hAnsi="Baskerville Old Face"/>
          <w:sz w:val="24"/>
          <w:szCs w:val="24"/>
        </w:rPr>
      </w:pPr>
    </w:p>
    <w:p w14:paraId="0FE8049E" w14:textId="77777777" w:rsidR="00D3754A" w:rsidRPr="0021241C" w:rsidRDefault="0021241C" w:rsidP="0017425B">
      <w:pPr>
        <w:jc w:val="center"/>
        <w:rPr>
          <w:rFonts w:ascii="Baskerville Old Face" w:hAnsi="Baskerville Old Face"/>
          <w:sz w:val="24"/>
          <w:szCs w:val="24"/>
        </w:rPr>
      </w:pPr>
      <w:r w:rsidRPr="0021241C">
        <w:rPr>
          <w:rFonts w:ascii="Baskerville Old Face" w:hAnsi="Baskerville Old Face"/>
          <w:sz w:val="24"/>
          <w:szCs w:val="24"/>
        </w:rPr>
        <w:t>REGIDESO</w:t>
      </w:r>
      <w:r w:rsidR="00E244E1">
        <w:rPr>
          <w:rFonts w:ascii="Baskerville Old Face" w:hAnsi="Baskerville Old Face"/>
          <w:sz w:val="24"/>
          <w:szCs w:val="24"/>
        </w:rPr>
        <w:t xml:space="preserve"> SA</w:t>
      </w:r>
      <w:r w:rsidRPr="0021241C">
        <w:rPr>
          <w:rFonts w:ascii="Baskerville Old Face" w:hAnsi="Baskerville Old Face"/>
          <w:sz w:val="24"/>
          <w:szCs w:val="24"/>
        </w:rPr>
        <w:t>/ DIRECTION GENERALE</w:t>
      </w:r>
      <w:r w:rsidR="00DE3B83">
        <w:rPr>
          <w:rFonts w:ascii="Baskerville Old Face" w:hAnsi="Baskerville Old Face"/>
          <w:sz w:val="24"/>
          <w:szCs w:val="24"/>
        </w:rPr>
        <w:t>.</w:t>
      </w:r>
    </w:p>
    <w:sectPr w:rsidR="00D3754A" w:rsidRPr="002124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4EA6" w14:textId="77777777" w:rsidR="0046375F" w:rsidRDefault="0046375F" w:rsidP="0021241C">
      <w:pPr>
        <w:spacing w:after="0" w:line="240" w:lineRule="auto"/>
      </w:pPr>
      <w:r>
        <w:separator/>
      </w:r>
    </w:p>
  </w:endnote>
  <w:endnote w:type="continuationSeparator" w:id="0">
    <w:p w14:paraId="2A8924AB" w14:textId="77777777" w:rsidR="0046375F" w:rsidRDefault="0046375F" w:rsidP="00212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8CDA" w14:textId="77777777" w:rsidR="0046375F" w:rsidRDefault="0046375F" w:rsidP="0021241C">
      <w:pPr>
        <w:spacing w:after="0" w:line="240" w:lineRule="auto"/>
      </w:pPr>
      <w:r>
        <w:separator/>
      </w:r>
    </w:p>
  </w:footnote>
  <w:footnote w:type="continuationSeparator" w:id="0">
    <w:p w14:paraId="7A77C9A0" w14:textId="77777777" w:rsidR="0046375F" w:rsidRDefault="0046375F" w:rsidP="00212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A86"/>
    <w:multiLevelType w:val="hybridMultilevel"/>
    <w:tmpl w:val="481226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DA5257"/>
    <w:multiLevelType w:val="hybridMultilevel"/>
    <w:tmpl w:val="202C7D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BB2599"/>
    <w:multiLevelType w:val="hybridMultilevel"/>
    <w:tmpl w:val="0E7893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5369E4"/>
    <w:multiLevelType w:val="hybridMultilevel"/>
    <w:tmpl w:val="47F04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396BF5"/>
    <w:multiLevelType w:val="hybridMultilevel"/>
    <w:tmpl w:val="C854B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FE58A6"/>
    <w:multiLevelType w:val="hybridMultilevel"/>
    <w:tmpl w:val="5B264D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EC2863"/>
    <w:multiLevelType w:val="hybridMultilevel"/>
    <w:tmpl w:val="66C63F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9169069">
    <w:abstractNumId w:val="2"/>
  </w:num>
  <w:num w:numId="2" w16cid:durableId="1767263964">
    <w:abstractNumId w:val="5"/>
  </w:num>
  <w:num w:numId="3" w16cid:durableId="1933852770">
    <w:abstractNumId w:val="4"/>
  </w:num>
  <w:num w:numId="4" w16cid:durableId="782305188">
    <w:abstractNumId w:val="3"/>
  </w:num>
  <w:num w:numId="5" w16cid:durableId="76371934">
    <w:abstractNumId w:val="6"/>
  </w:num>
  <w:num w:numId="6" w16cid:durableId="394203933">
    <w:abstractNumId w:val="0"/>
  </w:num>
  <w:num w:numId="7" w16cid:durableId="1909148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1C"/>
    <w:rsid w:val="000001F9"/>
    <w:rsid w:val="000138D5"/>
    <w:rsid w:val="00052315"/>
    <w:rsid w:val="00072D30"/>
    <w:rsid w:val="0008790F"/>
    <w:rsid w:val="0009448C"/>
    <w:rsid w:val="000D61F4"/>
    <w:rsid w:val="000D6EBF"/>
    <w:rsid w:val="000D77B0"/>
    <w:rsid w:val="000F2198"/>
    <w:rsid w:val="0011322B"/>
    <w:rsid w:val="001234C9"/>
    <w:rsid w:val="00130F86"/>
    <w:rsid w:val="001542B4"/>
    <w:rsid w:val="001628C4"/>
    <w:rsid w:val="00167E5D"/>
    <w:rsid w:val="0017425B"/>
    <w:rsid w:val="001A4813"/>
    <w:rsid w:val="001E383E"/>
    <w:rsid w:val="0021241C"/>
    <w:rsid w:val="00231ECE"/>
    <w:rsid w:val="002444EA"/>
    <w:rsid w:val="00256E03"/>
    <w:rsid w:val="002B0A99"/>
    <w:rsid w:val="002E77AD"/>
    <w:rsid w:val="00304CC6"/>
    <w:rsid w:val="00324B9C"/>
    <w:rsid w:val="003328DF"/>
    <w:rsid w:val="003407E9"/>
    <w:rsid w:val="00394C46"/>
    <w:rsid w:val="003B12FA"/>
    <w:rsid w:val="003F2033"/>
    <w:rsid w:val="003F6FF5"/>
    <w:rsid w:val="00403DED"/>
    <w:rsid w:val="00404930"/>
    <w:rsid w:val="00420B87"/>
    <w:rsid w:val="00447151"/>
    <w:rsid w:val="00457AAA"/>
    <w:rsid w:val="00460B5D"/>
    <w:rsid w:val="0046375F"/>
    <w:rsid w:val="0047038B"/>
    <w:rsid w:val="004713A9"/>
    <w:rsid w:val="004B771B"/>
    <w:rsid w:val="00501B26"/>
    <w:rsid w:val="00512F34"/>
    <w:rsid w:val="00553275"/>
    <w:rsid w:val="00561FE6"/>
    <w:rsid w:val="0060726C"/>
    <w:rsid w:val="00610679"/>
    <w:rsid w:val="00614624"/>
    <w:rsid w:val="0061750B"/>
    <w:rsid w:val="00651B63"/>
    <w:rsid w:val="006524A6"/>
    <w:rsid w:val="0066158F"/>
    <w:rsid w:val="00665CCE"/>
    <w:rsid w:val="00667AA6"/>
    <w:rsid w:val="0068189F"/>
    <w:rsid w:val="006C00B6"/>
    <w:rsid w:val="006C1216"/>
    <w:rsid w:val="006D7EB9"/>
    <w:rsid w:val="006F0537"/>
    <w:rsid w:val="00703174"/>
    <w:rsid w:val="007059DE"/>
    <w:rsid w:val="007242D0"/>
    <w:rsid w:val="007248F0"/>
    <w:rsid w:val="007466E2"/>
    <w:rsid w:val="0078257C"/>
    <w:rsid w:val="0079501E"/>
    <w:rsid w:val="00795387"/>
    <w:rsid w:val="00803C9C"/>
    <w:rsid w:val="008175F0"/>
    <w:rsid w:val="0082405F"/>
    <w:rsid w:val="0083770A"/>
    <w:rsid w:val="00846042"/>
    <w:rsid w:val="008545AD"/>
    <w:rsid w:val="008606D2"/>
    <w:rsid w:val="00874B20"/>
    <w:rsid w:val="008A37B9"/>
    <w:rsid w:val="008E1D7A"/>
    <w:rsid w:val="009150B6"/>
    <w:rsid w:val="00956224"/>
    <w:rsid w:val="00976C37"/>
    <w:rsid w:val="00991D88"/>
    <w:rsid w:val="009C2CEB"/>
    <w:rsid w:val="009C38FC"/>
    <w:rsid w:val="009F2454"/>
    <w:rsid w:val="009F392A"/>
    <w:rsid w:val="00A13E32"/>
    <w:rsid w:val="00A2066F"/>
    <w:rsid w:val="00A325A2"/>
    <w:rsid w:val="00A36433"/>
    <w:rsid w:val="00A54062"/>
    <w:rsid w:val="00A60CC2"/>
    <w:rsid w:val="00A6696F"/>
    <w:rsid w:val="00A7685C"/>
    <w:rsid w:val="00A92C7A"/>
    <w:rsid w:val="00AF40D2"/>
    <w:rsid w:val="00B20A66"/>
    <w:rsid w:val="00B26DF0"/>
    <w:rsid w:val="00B446FA"/>
    <w:rsid w:val="00B70AB8"/>
    <w:rsid w:val="00B868AD"/>
    <w:rsid w:val="00B91E2D"/>
    <w:rsid w:val="00BA6398"/>
    <w:rsid w:val="00BB611E"/>
    <w:rsid w:val="00BE0F33"/>
    <w:rsid w:val="00C0278F"/>
    <w:rsid w:val="00C11C86"/>
    <w:rsid w:val="00C16543"/>
    <w:rsid w:val="00C25832"/>
    <w:rsid w:val="00C646A6"/>
    <w:rsid w:val="00C909EC"/>
    <w:rsid w:val="00CC2762"/>
    <w:rsid w:val="00CD2201"/>
    <w:rsid w:val="00CD2F17"/>
    <w:rsid w:val="00CD5A6C"/>
    <w:rsid w:val="00CE2BC3"/>
    <w:rsid w:val="00D3754A"/>
    <w:rsid w:val="00D44BB3"/>
    <w:rsid w:val="00D463BB"/>
    <w:rsid w:val="00D50BCF"/>
    <w:rsid w:val="00D5153C"/>
    <w:rsid w:val="00D54546"/>
    <w:rsid w:val="00D7245A"/>
    <w:rsid w:val="00DA70DC"/>
    <w:rsid w:val="00DB6BE5"/>
    <w:rsid w:val="00DE3B83"/>
    <w:rsid w:val="00E244E1"/>
    <w:rsid w:val="00E37280"/>
    <w:rsid w:val="00E5650B"/>
    <w:rsid w:val="00E76CE8"/>
    <w:rsid w:val="00EA2EDF"/>
    <w:rsid w:val="00EC4BC1"/>
    <w:rsid w:val="00ED3772"/>
    <w:rsid w:val="00EF2DB1"/>
    <w:rsid w:val="00F36109"/>
    <w:rsid w:val="00F563D4"/>
    <w:rsid w:val="00F81542"/>
    <w:rsid w:val="00F902C8"/>
    <w:rsid w:val="00FB2CD1"/>
    <w:rsid w:val="00FF444D"/>
    <w:rsid w:val="00FF50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0DAD"/>
  <w15:chartTrackingRefBased/>
  <w15:docId w15:val="{61902E76-1F30-4C10-843F-5C0C2D7F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241C"/>
    <w:pPr>
      <w:tabs>
        <w:tab w:val="center" w:pos="4536"/>
        <w:tab w:val="right" w:pos="9072"/>
      </w:tabs>
      <w:spacing w:after="0" w:line="240" w:lineRule="auto"/>
    </w:pPr>
  </w:style>
  <w:style w:type="character" w:customStyle="1" w:styleId="En-tteCar">
    <w:name w:val="En-tête Car"/>
    <w:basedOn w:val="Policepardfaut"/>
    <w:link w:val="En-tte"/>
    <w:uiPriority w:val="99"/>
    <w:rsid w:val="0021241C"/>
    <w:rPr>
      <w:lang w:val="fr-CA"/>
    </w:rPr>
  </w:style>
  <w:style w:type="paragraph" w:styleId="Pieddepage">
    <w:name w:val="footer"/>
    <w:basedOn w:val="Normal"/>
    <w:link w:val="PieddepageCar"/>
    <w:uiPriority w:val="99"/>
    <w:unhideWhenUsed/>
    <w:rsid w:val="00212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41C"/>
    <w:rPr>
      <w:lang w:val="fr-CA"/>
    </w:rPr>
  </w:style>
  <w:style w:type="paragraph" w:styleId="Paragraphedeliste">
    <w:name w:val="List Paragraph"/>
    <w:basedOn w:val="Normal"/>
    <w:uiPriority w:val="34"/>
    <w:qFormat/>
    <w:rsid w:val="000F2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4</Pages>
  <Words>1750</Words>
  <Characters>9630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SOCRATE LUTULA MIAMBOLA</cp:lastModifiedBy>
  <cp:revision>61</cp:revision>
  <dcterms:created xsi:type="dcterms:W3CDTF">2024-09-25T09:07:00Z</dcterms:created>
  <dcterms:modified xsi:type="dcterms:W3CDTF">2025-04-30T16:37:00Z</dcterms:modified>
</cp:coreProperties>
</file>